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both"/>
        <w:rPr>
          <w:rFonts w:hint="eastAsia" w:ascii="方正黑体_GBK" w:hAnsi="方正黑体_GBK" w:eastAsia="方正黑体_GBK" w:cs="方正黑体_GBK"/>
          <w:color w:val="auto"/>
          <w:sz w:val="32"/>
          <w:szCs w:val="32"/>
          <w:u w:val="none"/>
          <w:lang w:val="en-US" w:eastAsia="zh-CN"/>
        </w:rPr>
      </w:pPr>
      <w:bookmarkStart w:id="0" w:name="_Hlk103530100"/>
      <w:r>
        <w:rPr>
          <w:rFonts w:hint="eastAsia" w:ascii="方正黑体_GBK" w:hAnsi="方正黑体_GBK" w:eastAsia="方正黑体_GBK" w:cs="方正黑体_GBK"/>
          <w:color w:val="auto"/>
          <w:sz w:val="32"/>
          <w:szCs w:val="32"/>
          <w:u w:val="none"/>
          <w:lang w:eastAsia="zh-CN"/>
        </w:rPr>
        <w:t>附件</w:t>
      </w:r>
      <w:r>
        <w:rPr>
          <w:rFonts w:hint="eastAsia" w:ascii="方正黑体_GBK" w:hAnsi="方正黑体_GBK" w:eastAsia="方正黑体_GBK" w:cs="方正黑体_GBK"/>
          <w:color w:val="auto"/>
          <w:sz w:val="32"/>
          <w:szCs w:val="32"/>
          <w:u w:val="none"/>
          <w:lang w:val="en-US" w:eastAsia="zh-CN"/>
        </w:rPr>
        <w:t>1</w:t>
      </w:r>
    </w:p>
    <w:p>
      <w:pPr>
        <w:spacing w:line="540" w:lineRule="exact"/>
        <w:jc w:val="center"/>
        <w:rPr>
          <w:rFonts w:hint="eastAsia" w:eastAsia="方正小标宋简体"/>
          <w:color w:val="auto"/>
          <w:sz w:val="44"/>
          <w:szCs w:val="44"/>
          <w:u w:val="none"/>
        </w:rPr>
      </w:pPr>
    </w:p>
    <w:p>
      <w:pPr>
        <w:spacing w:line="540" w:lineRule="exact"/>
        <w:jc w:val="center"/>
        <w:rPr>
          <w:rFonts w:eastAsia="方正小标宋简体"/>
          <w:color w:val="auto"/>
          <w:sz w:val="44"/>
          <w:szCs w:val="44"/>
          <w:u w:val="none"/>
        </w:rPr>
      </w:pPr>
      <w:r>
        <w:rPr>
          <w:rFonts w:hint="eastAsia" w:eastAsia="方正小标宋简体"/>
          <w:color w:val="auto"/>
          <w:sz w:val="44"/>
          <w:szCs w:val="44"/>
          <w:u w:val="none"/>
        </w:rPr>
        <w:t>2023</w:t>
      </w:r>
      <w:r>
        <w:rPr>
          <w:rFonts w:eastAsia="方正小标宋简体"/>
          <w:color w:val="auto"/>
          <w:sz w:val="44"/>
          <w:szCs w:val="44"/>
          <w:u w:val="none"/>
        </w:rPr>
        <w:t>年</w:t>
      </w:r>
      <w:r>
        <w:rPr>
          <w:rFonts w:hint="eastAsia" w:eastAsia="方正小标宋简体"/>
          <w:color w:val="auto"/>
          <w:sz w:val="44"/>
          <w:szCs w:val="44"/>
          <w:u w:val="none"/>
        </w:rPr>
        <w:t>度</w:t>
      </w:r>
      <w:r>
        <w:rPr>
          <w:rFonts w:eastAsia="方正小标宋简体"/>
          <w:color w:val="auto"/>
          <w:sz w:val="44"/>
          <w:szCs w:val="44"/>
          <w:u w:val="none"/>
        </w:rPr>
        <w:t>柳州市新能源</w:t>
      </w:r>
      <w:r>
        <w:rPr>
          <w:rFonts w:hint="eastAsia" w:eastAsia="方正小标宋简体"/>
          <w:color w:val="auto"/>
          <w:sz w:val="44"/>
          <w:szCs w:val="44"/>
          <w:u w:val="none"/>
        </w:rPr>
        <w:t>城市</w:t>
      </w:r>
      <w:r>
        <w:rPr>
          <w:rFonts w:eastAsia="方正小标宋简体"/>
          <w:color w:val="auto"/>
          <w:sz w:val="44"/>
          <w:szCs w:val="44"/>
          <w:u w:val="none"/>
        </w:rPr>
        <w:t>公交车</w:t>
      </w:r>
    </w:p>
    <w:p>
      <w:pPr>
        <w:spacing w:line="540" w:lineRule="exact"/>
        <w:jc w:val="center"/>
        <w:rPr>
          <w:rFonts w:eastAsia="方正小标宋简体"/>
          <w:color w:val="auto"/>
          <w:sz w:val="44"/>
          <w:szCs w:val="44"/>
          <w:u w:val="none"/>
        </w:rPr>
      </w:pPr>
      <w:r>
        <w:rPr>
          <w:rFonts w:eastAsia="方正小标宋简体"/>
          <w:color w:val="auto"/>
          <w:sz w:val="44"/>
          <w:szCs w:val="44"/>
          <w:u w:val="none"/>
        </w:rPr>
        <w:t>运营补助资金</w:t>
      </w:r>
      <w:bookmarkEnd w:id="0"/>
      <w:r>
        <w:rPr>
          <w:rFonts w:eastAsia="方正小标宋简体"/>
          <w:color w:val="auto"/>
          <w:sz w:val="44"/>
          <w:szCs w:val="44"/>
          <w:u w:val="none"/>
        </w:rPr>
        <w:t>分配方案</w:t>
      </w:r>
    </w:p>
    <w:p>
      <w:pPr>
        <w:spacing w:line="540" w:lineRule="exact"/>
        <w:jc w:val="center"/>
        <w:rPr>
          <w:rFonts w:hint="eastAsia" w:ascii="方正楷体_GBK" w:hAnsi="方正楷体_GBK" w:eastAsia="方正楷体_GBK" w:cs="方正楷体_GBK"/>
          <w:color w:val="auto"/>
          <w:sz w:val="32"/>
          <w:szCs w:val="32"/>
          <w:u w:val="none"/>
          <w:lang w:eastAsia="zh-CN"/>
        </w:rPr>
      </w:pPr>
      <w:r>
        <w:rPr>
          <w:rFonts w:hint="eastAsia" w:ascii="方正楷体_GBK" w:hAnsi="方正楷体_GBK" w:eastAsia="方正楷体_GBK" w:cs="方正楷体_GBK"/>
          <w:color w:val="auto"/>
          <w:sz w:val="32"/>
          <w:szCs w:val="32"/>
          <w:u w:val="none"/>
          <w:lang w:eastAsia="zh-CN"/>
        </w:rPr>
        <w:t>（公示稿）</w:t>
      </w:r>
    </w:p>
    <w:p>
      <w:pPr>
        <w:spacing w:line="540" w:lineRule="exact"/>
        <w:ind w:firstLine="640" w:firstLineChars="200"/>
        <w:rPr>
          <w:rFonts w:eastAsia="仿宋_GB2312"/>
          <w:color w:val="auto"/>
          <w:sz w:val="32"/>
          <w:szCs w:val="32"/>
          <w:u w:val="none"/>
        </w:rPr>
      </w:pPr>
    </w:p>
    <w:p>
      <w:pPr>
        <w:spacing w:line="540" w:lineRule="exact"/>
        <w:ind w:firstLine="640"/>
        <w:rPr>
          <w:rFonts w:eastAsia="仿宋_GB2312"/>
          <w:color w:val="auto"/>
          <w:sz w:val="32"/>
          <w:szCs w:val="32"/>
          <w:u w:val="none"/>
        </w:rPr>
      </w:pPr>
      <w:r>
        <w:rPr>
          <w:rFonts w:hint="eastAsia" w:eastAsia="仿宋_GB2312"/>
          <w:color w:val="auto"/>
          <w:sz w:val="32"/>
          <w:szCs w:val="32"/>
          <w:u w:val="none"/>
        </w:rPr>
        <w:t>为深入贯彻落实优先发展城市公共交通的</w:t>
      </w:r>
      <w:r>
        <w:rPr>
          <w:rFonts w:eastAsia="仿宋_GB2312"/>
          <w:color w:val="auto"/>
          <w:sz w:val="32"/>
          <w:szCs w:val="32"/>
          <w:u w:val="none"/>
        </w:rPr>
        <w:t>战略部署</w:t>
      </w:r>
      <w:r>
        <w:rPr>
          <w:rFonts w:hint="eastAsia" w:eastAsia="仿宋_GB2312"/>
          <w:color w:val="auto"/>
          <w:sz w:val="32"/>
          <w:szCs w:val="32"/>
          <w:u w:val="none"/>
        </w:rPr>
        <w:t>，充分调动市区及县区新能源车辆推广与应用的积极性，倡导公交出行，经研究，现将自治区下达的2023年度城市交通发展奖励资金中的柳州市新能源城市公交车运营补助资金进行分配，特制定本分配方案。</w:t>
      </w:r>
    </w:p>
    <w:p>
      <w:pPr>
        <w:spacing w:line="540" w:lineRule="exact"/>
        <w:ind w:firstLine="640" w:firstLineChars="200"/>
        <w:rPr>
          <w:rFonts w:hint="eastAsia" w:eastAsia="黑体"/>
          <w:color w:val="auto"/>
          <w:sz w:val="32"/>
          <w:szCs w:val="32"/>
          <w:u w:val="none"/>
        </w:rPr>
      </w:pPr>
      <w:r>
        <w:rPr>
          <w:rFonts w:hint="eastAsia" w:eastAsia="黑体"/>
          <w:color w:val="auto"/>
          <w:sz w:val="32"/>
          <w:szCs w:val="32"/>
          <w:u w:val="none"/>
        </w:rPr>
        <w:t>一、制定依据</w:t>
      </w:r>
    </w:p>
    <w:p>
      <w:pPr>
        <w:spacing w:line="540" w:lineRule="exact"/>
        <w:ind w:firstLine="640" w:firstLineChars="200"/>
        <w:rPr>
          <w:rFonts w:hint="eastAsia" w:eastAsia="仿宋_GB2312"/>
          <w:color w:val="auto"/>
          <w:sz w:val="32"/>
          <w:szCs w:val="32"/>
          <w:u w:val="none"/>
        </w:rPr>
      </w:pPr>
      <w:r>
        <w:rPr>
          <w:rFonts w:eastAsia="仿宋_GB2312"/>
          <w:color w:val="auto"/>
          <w:sz w:val="32"/>
          <w:szCs w:val="32"/>
          <w:u w:val="none"/>
        </w:rPr>
        <w:t>《财政部 交通运输部关于调整农村客运、出租车油价补助政策的通知》（财建〔2022〕1号）</w:t>
      </w:r>
      <w:r>
        <w:rPr>
          <w:rFonts w:hint="eastAsia" w:eastAsia="仿宋_GB2312"/>
          <w:color w:val="auto"/>
          <w:sz w:val="32"/>
          <w:szCs w:val="32"/>
          <w:u w:val="none"/>
        </w:rPr>
        <w:t>、《交通运输部办公厅 财政部办公厅关于印发〈“十四五”时期农村客运、城市交通发展工作绩效考核办法〉的通知》（交办财审</w:t>
      </w:r>
      <w:r>
        <w:rPr>
          <w:rFonts w:eastAsia="仿宋_GB2312"/>
          <w:color w:val="auto"/>
          <w:sz w:val="32"/>
          <w:szCs w:val="32"/>
          <w:u w:val="none"/>
        </w:rPr>
        <w:t>〔2022〕</w:t>
      </w:r>
      <w:r>
        <w:rPr>
          <w:rFonts w:hint="eastAsia" w:eastAsia="仿宋_GB2312"/>
          <w:color w:val="auto"/>
          <w:sz w:val="32"/>
          <w:szCs w:val="32"/>
          <w:u w:val="none"/>
        </w:rPr>
        <w:t>65号）、</w:t>
      </w:r>
      <w:r>
        <w:rPr>
          <w:rFonts w:eastAsia="仿宋_GB2312"/>
          <w:color w:val="auto"/>
          <w:sz w:val="32"/>
          <w:szCs w:val="32"/>
          <w:u w:val="none"/>
        </w:rPr>
        <w:t>《广西壮族自治区财政厅关于下达</w:t>
      </w:r>
      <w:r>
        <w:rPr>
          <w:rFonts w:hint="eastAsia" w:eastAsia="仿宋_GB2312"/>
          <w:color w:val="auto"/>
          <w:sz w:val="32"/>
          <w:szCs w:val="32"/>
          <w:u w:val="none"/>
        </w:rPr>
        <w:t>2023</w:t>
      </w:r>
      <w:r>
        <w:rPr>
          <w:rFonts w:eastAsia="仿宋_GB2312"/>
          <w:color w:val="auto"/>
          <w:sz w:val="32"/>
          <w:szCs w:val="32"/>
          <w:u w:val="none"/>
        </w:rPr>
        <w:t>年度农村客运</w:t>
      </w:r>
      <w:r>
        <w:rPr>
          <w:rFonts w:hint="eastAsia" w:eastAsia="仿宋_GB2312"/>
          <w:color w:val="auto"/>
          <w:sz w:val="32"/>
          <w:szCs w:val="32"/>
          <w:u w:val="none"/>
        </w:rPr>
        <w:t>补贴资金</w:t>
      </w:r>
      <w:r>
        <w:rPr>
          <w:rFonts w:eastAsia="仿宋_GB2312"/>
          <w:color w:val="auto"/>
          <w:sz w:val="32"/>
          <w:szCs w:val="32"/>
          <w:u w:val="none"/>
        </w:rPr>
        <w:t>、</w:t>
      </w:r>
      <w:r>
        <w:rPr>
          <w:rFonts w:hint="eastAsia" w:eastAsia="仿宋_GB2312"/>
          <w:color w:val="auto"/>
          <w:sz w:val="32"/>
          <w:szCs w:val="32"/>
          <w:u w:val="none"/>
        </w:rPr>
        <w:t>城市交通发展奖励资金</w:t>
      </w:r>
      <w:r>
        <w:rPr>
          <w:rFonts w:eastAsia="仿宋_GB2312"/>
          <w:color w:val="auto"/>
          <w:sz w:val="32"/>
          <w:szCs w:val="32"/>
          <w:u w:val="none"/>
        </w:rPr>
        <w:t>的通知》</w:t>
      </w:r>
      <w:r>
        <w:rPr>
          <w:rFonts w:hint="eastAsia" w:eastAsia="仿宋_GB2312"/>
          <w:color w:val="auto"/>
          <w:sz w:val="32"/>
          <w:szCs w:val="32"/>
          <w:u w:val="none"/>
        </w:rPr>
        <w:t>（</w:t>
      </w:r>
      <w:r>
        <w:rPr>
          <w:rFonts w:eastAsia="仿宋_GB2312"/>
          <w:color w:val="auto"/>
          <w:sz w:val="32"/>
          <w:szCs w:val="32"/>
          <w:u w:val="none"/>
        </w:rPr>
        <w:t>桂财工交〔202</w:t>
      </w:r>
      <w:r>
        <w:rPr>
          <w:rFonts w:hint="eastAsia" w:eastAsia="仿宋_GB2312"/>
          <w:color w:val="auto"/>
          <w:sz w:val="32"/>
          <w:szCs w:val="32"/>
          <w:u w:val="none"/>
        </w:rPr>
        <w:t>4</w:t>
      </w:r>
      <w:r>
        <w:rPr>
          <w:rFonts w:eastAsia="仿宋_GB2312"/>
          <w:color w:val="auto"/>
          <w:sz w:val="32"/>
          <w:szCs w:val="32"/>
          <w:u w:val="none"/>
        </w:rPr>
        <w:t>〕</w:t>
      </w:r>
      <w:r>
        <w:rPr>
          <w:rFonts w:hint="eastAsia" w:eastAsia="仿宋_GB2312"/>
          <w:color w:val="auto"/>
          <w:sz w:val="32"/>
          <w:szCs w:val="32"/>
          <w:u w:val="none"/>
        </w:rPr>
        <w:t>58</w:t>
      </w:r>
      <w:r>
        <w:rPr>
          <w:rFonts w:eastAsia="仿宋_GB2312"/>
          <w:color w:val="auto"/>
          <w:sz w:val="32"/>
          <w:szCs w:val="32"/>
          <w:u w:val="none"/>
        </w:rPr>
        <w:t>号</w:t>
      </w:r>
      <w:r>
        <w:rPr>
          <w:rFonts w:hint="eastAsia" w:eastAsia="仿宋_GB2312"/>
          <w:color w:val="auto"/>
          <w:sz w:val="32"/>
          <w:szCs w:val="32"/>
          <w:u w:val="none"/>
        </w:rPr>
        <w:t>）等有关文件依据。</w:t>
      </w:r>
    </w:p>
    <w:p>
      <w:pPr>
        <w:spacing w:line="540" w:lineRule="exact"/>
        <w:ind w:firstLine="640" w:firstLineChars="200"/>
        <w:rPr>
          <w:rFonts w:hint="eastAsia" w:eastAsia="黑体"/>
          <w:color w:val="auto"/>
          <w:sz w:val="32"/>
          <w:szCs w:val="32"/>
          <w:u w:val="none"/>
        </w:rPr>
      </w:pPr>
      <w:r>
        <w:rPr>
          <w:rFonts w:hint="eastAsia" w:eastAsia="黑体"/>
          <w:color w:val="auto"/>
          <w:sz w:val="32"/>
          <w:szCs w:val="32"/>
          <w:u w:val="none"/>
        </w:rPr>
        <w:t>二、资金使用范围及分配原则</w:t>
      </w:r>
    </w:p>
    <w:p>
      <w:pPr>
        <w:spacing w:line="540" w:lineRule="exact"/>
        <w:ind w:firstLine="640" w:firstLineChars="200"/>
        <w:rPr>
          <w:rFonts w:eastAsia="仿宋_GB2312"/>
          <w:color w:val="auto"/>
          <w:sz w:val="32"/>
          <w:szCs w:val="32"/>
          <w:u w:val="none"/>
        </w:rPr>
      </w:pPr>
      <w:r>
        <w:rPr>
          <w:rFonts w:hint="eastAsia" w:eastAsia="仿宋_GB2312"/>
          <w:color w:val="auto"/>
          <w:sz w:val="32"/>
          <w:szCs w:val="32"/>
          <w:u w:val="none"/>
        </w:rPr>
        <w:t>资金使用范围：柳州</w:t>
      </w:r>
      <w:r>
        <w:rPr>
          <w:rFonts w:eastAsia="仿宋_GB2312"/>
          <w:color w:val="auto"/>
          <w:sz w:val="32"/>
          <w:szCs w:val="32"/>
          <w:u w:val="none"/>
        </w:rPr>
        <w:t>市</w:t>
      </w:r>
      <w:r>
        <w:rPr>
          <w:rFonts w:hint="eastAsia" w:eastAsia="仿宋_GB2312"/>
          <w:color w:val="auto"/>
          <w:sz w:val="32"/>
          <w:szCs w:val="32"/>
          <w:u w:val="none"/>
        </w:rPr>
        <w:t>2022</w:t>
      </w:r>
      <w:r>
        <w:rPr>
          <w:rFonts w:eastAsia="仿宋_GB2312"/>
          <w:color w:val="auto"/>
          <w:sz w:val="32"/>
          <w:szCs w:val="32"/>
          <w:u w:val="none"/>
        </w:rPr>
        <w:t>年</w:t>
      </w:r>
      <w:r>
        <w:rPr>
          <w:rFonts w:hint="eastAsia" w:eastAsia="仿宋_GB2312"/>
          <w:color w:val="auto"/>
          <w:sz w:val="32"/>
          <w:szCs w:val="32"/>
          <w:u w:val="none"/>
        </w:rPr>
        <w:t>度</w:t>
      </w:r>
      <w:r>
        <w:rPr>
          <w:rFonts w:eastAsia="仿宋_GB2312"/>
          <w:color w:val="auto"/>
          <w:sz w:val="32"/>
          <w:szCs w:val="32"/>
          <w:u w:val="none"/>
        </w:rPr>
        <w:t>新能源</w:t>
      </w:r>
      <w:r>
        <w:rPr>
          <w:rFonts w:hint="eastAsia" w:eastAsia="仿宋_GB2312"/>
          <w:color w:val="auto"/>
          <w:sz w:val="32"/>
          <w:szCs w:val="32"/>
          <w:u w:val="none"/>
        </w:rPr>
        <w:t>城市</w:t>
      </w:r>
      <w:r>
        <w:rPr>
          <w:rFonts w:eastAsia="仿宋_GB2312"/>
          <w:color w:val="auto"/>
          <w:sz w:val="32"/>
          <w:szCs w:val="32"/>
          <w:u w:val="none"/>
        </w:rPr>
        <w:t>公交车运营补助资金</w:t>
      </w:r>
      <w:r>
        <w:rPr>
          <w:rFonts w:hint="eastAsia" w:eastAsia="仿宋_GB2312"/>
          <w:color w:val="auto"/>
          <w:sz w:val="32"/>
          <w:szCs w:val="32"/>
          <w:u w:val="none"/>
        </w:rPr>
        <w:t>应结合《交通运输部办公厅 财政部办公厅关于印发〈“十四五”时期农村客运、城市交通发展工作绩效考核办法〉的通知》（交办财审</w:t>
      </w:r>
      <w:r>
        <w:rPr>
          <w:rFonts w:eastAsia="仿宋_GB2312"/>
          <w:color w:val="auto"/>
          <w:sz w:val="32"/>
          <w:szCs w:val="32"/>
          <w:u w:val="none"/>
        </w:rPr>
        <w:t>〔2022〕</w:t>
      </w:r>
      <w:r>
        <w:rPr>
          <w:rFonts w:hint="eastAsia" w:eastAsia="仿宋_GB2312"/>
          <w:color w:val="auto"/>
          <w:sz w:val="32"/>
          <w:szCs w:val="32"/>
          <w:u w:val="none"/>
        </w:rPr>
        <w:t>65号）中的相关考核指标完成情况，统筹用于新能源城市公交车运营补助工作。市本级、各县及柳江区新增或更新城市公交车时必须按要求购置新能源城市公交车，并配合柳州市做好推广应用新能源城市公交车的考核工作。凡是补贴年度内未按要求新增或更新新能源城市公交车的县、区和市本级公交企业，一律扣减购车当年的分配资金，统筹分给其他县区和企业。</w:t>
      </w:r>
    </w:p>
    <w:p>
      <w:pPr>
        <w:spacing w:line="540" w:lineRule="exact"/>
        <w:ind w:firstLine="640" w:firstLineChars="200"/>
        <w:rPr>
          <w:rFonts w:eastAsia="仿宋_GB2312"/>
          <w:color w:val="auto"/>
          <w:sz w:val="32"/>
          <w:szCs w:val="32"/>
          <w:u w:val="none"/>
        </w:rPr>
      </w:pPr>
      <w:r>
        <w:rPr>
          <w:rFonts w:hint="eastAsia" w:eastAsia="仿宋_GB2312"/>
          <w:color w:val="auto"/>
          <w:sz w:val="32"/>
          <w:szCs w:val="32"/>
          <w:u w:val="none"/>
        </w:rPr>
        <w:t>分配原则：根据市本级、各县及柳江区申报的202</w:t>
      </w:r>
      <w:r>
        <w:rPr>
          <w:rFonts w:eastAsia="仿宋_GB2312"/>
          <w:color w:val="auto"/>
          <w:sz w:val="32"/>
          <w:szCs w:val="32"/>
          <w:u w:val="none"/>
          <w:lang w:val="en"/>
        </w:rPr>
        <w:t>3</w:t>
      </w:r>
      <w:r>
        <w:rPr>
          <w:rFonts w:hint="eastAsia" w:eastAsia="仿宋_GB2312"/>
          <w:color w:val="auto"/>
          <w:sz w:val="32"/>
          <w:szCs w:val="32"/>
          <w:u w:val="none"/>
        </w:rPr>
        <w:t>年在册运营的新能源城市公交车车辆数和运营总月数，将补助资金切块分配，其中：车辆营运时间的时间单位沿用“十三五”期间的计算规则。市本级、各县及柳江区可根据辖区内新能源城市公交车车辆数、新能源公交车电池更新情况、运营里程、安全管理、服务质量、信息化建设、经营行为等具体情况制定分配方案，进行统筹分配。</w:t>
      </w:r>
    </w:p>
    <w:p>
      <w:pPr>
        <w:spacing w:line="540" w:lineRule="exact"/>
        <w:ind w:firstLine="640" w:firstLineChars="200"/>
        <w:rPr>
          <w:rFonts w:hint="eastAsia" w:ascii="文泉驿微米黑" w:hAnsi="文泉驿微米黑" w:eastAsia="文泉驿微米黑" w:cs="文泉驿微米黑"/>
          <w:color w:val="auto"/>
          <w:sz w:val="32"/>
          <w:szCs w:val="32"/>
          <w:u w:val="none"/>
        </w:rPr>
      </w:pPr>
      <w:r>
        <w:rPr>
          <w:rFonts w:hint="eastAsia" w:ascii="文泉驿微米黑" w:hAnsi="文泉驿微米黑" w:eastAsia="文泉驿微米黑" w:cs="文泉驿微米黑"/>
          <w:color w:val="auto"/>
          <w:sz w:val="32"/>
          <w:szCs w:val="32"/>
          <w:u w:val="none"/>
        </w:rPr>
        <w:t>三、补助时间及补助对象</w:t>
      </w:r>
    </w:p>
    <w:p>
      <w:pPr>
        <w:spacing w:line="540" w:lineRule="exact"/>
        <w:ind w:firstLine="640" w:firstLineChars="200"/>
        <w:rPr>
          <w:rFonts w:hint="eastAsia" w:eastAsia="仿宋_GB2312"/>
          <w:color w:val="auto"/>
          <w:sz w:val="32"/>
          <w:szCs w:val="32"/>
          <w:u w:val="none"/>
        </w:rPr>
      </w:pPr>
      <w:r>
        <w:rPr>
          <w:rFonts w:hint="eastAsia" w:eastAsia="仿宋_GB2312"/>
          <w:color w:val="auto"/>
          <w:sz w:val="32"/>
          <w:szCs w:val="32"/>
          <w:u w:val="none"/>
        </w:rPr>
        <w:t>（一）补助时间为202</w:t>
      </w:r>
      <w:r>
        <w:rPr>
          <w:rFonts w:eastAsia="仿宋_GB2312"/>
          <w:color w:val="auto"/>
          <w:sz w:val="32"/>
          <w:szCs w:val="32"/>
          <w:u w:val="none"/>
          <w:lang w:val="en"/>
        </w:rPr>
        <w:t>3</w:t>
      </w:r>
      <w:r>
        <w:rPr>
          <w:rFonts w:hint="eastAsia" w:eastAsia="仿宋_GB2312"/>
          <w:color w:val="auto"/>
          <w:sz w:val="32"/>
          <w:szCs w:val="32"/>
          <w:u w:val="none"/>
        </w:rPr>
        <w:t>年1月1日至12月31日。</w:t>
      </w:r>
    </w:p>
    <w:p>
      <w:pPr>
        <w:spacing w:line="540" w:lineRule="exact"/>
        <w:ind w:firstLine="640" w:firstLineChars="200"/>
        <w:rPr>
          <w:rFonts w:eastAsia="仿宋_GB2312"/>
          <w:color w:val="auto"/>
          <w:sz w:val="32"/>
          <w:szCs w:val="32"/>
          <w:u w:val="none"/>
        </w:rPr>
      </w:pPr>
      <w:r>
        <w:rPr>
          <w:rFonts w:hint="eastAsia" w:eastAsia="仿宋_GB2312"/>
          <w:color w:val="auto"/>
          <w:sz w:val="32"/>
          <w:szCs w:val="32"/>
          <w:u w:val="none"/>
        </w:rPr>
        <w:t>（二）补助对象：</w:t>
      </w:r>
      <w:r>
        <w:rPr>
          <w:rFonts w:eastAsia="仿宋_GB2312"/>
          <w:color w:val="auto"/>
          <w:sz w:val="32"/>
          <w:szCs w:val="32"/>
          <w:u w:val="none"/>
        </w:rPr>
        <w:t>本次补助的新能源城市公交车，是指由所在地县级以上交通运输局认定，在所在地县级以上人民政府确定的范围内，依法取得公共交通运营资格并提供公共交通客运服务，在202</w:t>
      </w:r>
      <w:r>
        <w:rPr>
          <w:rFonts w:eastAsia="仿宋_GB2312"/>
          <w:color w:val="auto"/>
          <w:sz w:val="32"/>
          <w:szCs w:val="32"/>
          <w:u w:val="none"/>
          <w:lang w:val="en"/>
        </w:rPr>
        <w:t>3</w:t>
      </w:r>
      <w:r>
        <w:rPr>
          <w:rFonts w:eastAsia="仿宋_GB2312"/>
          <w:color w:val="auto"/>
          <w:sz w:val="32"/>
          <w:szCs w:val="32"/>
          <w:u w:val="none"/>
        </w:rPr>
        <w:t>年正常运营且纳入国家《新能源汽车推广应用工程推荐车型目录》的车辆。</w:t>
      </w:r>
      <w:r>
        <w:rPr>
          <w:rFonts w:hint="eastAsia" w:eastAsia="仿宋_GB2312"/>
          <w:color w:val="auto"/>
          <w:sz w:val="32"/>
          <w:szCs w:val="32"/>
          <w:u w:val="none"/>
        </w:rPr>
        <w:t>市本级（不含柳江区）的新能源城市公交车年度运营里程应不低于30000公里（含），各县、柳江区可根据辖区实际确定合理的新能源城市公交车年度运营里程标准。</w:t>
      </w:r>
    </w:p>
    <w:p>
      <w:pPr>
        <w:spacing w:line="540" w:lineRule="exact"/>
        <w:ind w:firstLine="640" w:firstLineChars="200"/>
        <w:rPr>
          <w:rFonts w:hint="eastAsia" w:eastAsia="仿宋_GB2312"/>
          <w:color w:val="auto"/>
          <w:sz w:val="32"/>
          <w:szCs w:val="32"/>
          <w:u w:val="none"/>
        </w:rPr>
      </w:pPr>
      <w:r>
        <w:rPr>
          <w:rFonts w:hint="eastAsia" w:eastAsia="仿宋_GB2312"/>
          <w:color w:val="auto"/>
          <w:sz w:val="32"/>
          <w:szCs w:val="32"/>
          <w:u w:val="none"/>
        </w:rPr>
        <w:t>（三）</w:t>
      </w:r>
      <w:r>
        <w:rPr>
          <w:rFonts w:eastAsia="仿宋_GB2312"/>
          <w:color w:val="auto"/>
          <w:sz w:val="32"/>
          <w:szCs w:val="32"/>
          <w:u w:val="none"/>
        </w:rPr>
        <w:t>延伸农村的新能源城市公交车辆不得同时</w:t>
      </w:r>
      <w:r>
        <w:rPr>
          <w:rFonts w:hint="eastAsia" w:eastAsia="仿宋_GB2312"/>
          <w:color w:val="auto"/>
          <w:sz w:val="32"/>
          <w:szCs w:val="32"/>
          <w:u w:val="none"/>
        </w:rPr>
        <w:t>获得202</w:t>
      </w:r>
      <w:r>
        <w:rPr>
          <w:rFonts w:eastAsia="仿宋_GB2312"/>
          <w:color w:val="auto"/>
          <w:sz w:val="32"/>
          <w:szCs w:val="32"/>
          <w:u w:val="none"/>
          <w:lang w:val="en"/>
        </w:rPr>
        <w:t>3</w:t>
      </w:r>
      <w:r>
        <w:rPr>
          <w:rFonts w:hint="eastAsia" w:eastAsia="仿宋_GB2312"/>
          <w:color w:val="auto"/>
          <w:sz w:val="32"/>
          <w:szCs w:val="32"/>
          <w:u w:val="none"/>
        </w:rPr>
        <w:t>年度</w:t>
      </w:r>
      <w:r>
        <w:rPr>
          <w:rFonts w:eastAsia="仿宋_GB2312"/>
          <w:color w:val="auto"/>
          <w:sz w:val="32"/>
          <w:szCs w:val="32"/>
          <w:u w:val="none"/>
        </w:rPr>
        <w:t>农村客运</w:t>
      </w:r>
      <w:r>
        <w:rPr>
          <w:rFonts w:hint="eastAsia" w:eastAsia="仿宋_GB2312"/>
          <w:color w:val="auto"/>
          <w:sz w:val="32"/>
          <w:szCs w:val="32"/>
          <w:u w:val="none"/>
        </w:rPr>
        <w:t>补贴</w:t>
      </w:r>
      <w:r>
        <w:rPr>
          <w:rFonts w:eastAsia="仿宋_GB2312"/>
          <w:color w:val="auto"/>
          <w:sz w:val="32"/>
          <w:szCs w:val="32"/>
          <w:u w:val="none"/>
        </w:rPr>
        <w:t>资金和新能源城市公交车运营补助资金。</w:t>
      </w:r>
    </w:p>
    <w:p>
      <w:pPr>
        <w:spacing w:line="540" w:lineRule="exact"/>
        <w:ind w:firstLine="640" w:firstLineChars="200"/>
        <w:rPr>
          <w:rFonts w:hint="eastAsia" w:eastAsia="仿宋_GB2312"/>
          <w:color w:val="auto"/>
          <w:sz w:val="32"/>
          <w:szCs w:val="32"/>
          <w:u w:val="none"/>
        </w:rPr>
      </w:pPr>
      <w:r>
        <w:rPr>
          <w:rFonts w:hint="eastAsia" w:eastAsia="仿宋_GB2312"/>
          <w:color w:val="auto"/>
          <w:sz w:val="32"/>
          <w:szCs w:val="32"/>
          <w:u w:val="none"/>
        </w:rPr>
        <w:t>（四）新能源城市公交车在柳州市辖各县区内进行调整的，由转入和转出县区负责按该车辆在本辖区的运营时间各自申报并发放新能源城市公交车运营补助。转入县和转出县申报的同一车辆年度总运营时间不得超过12个月。</w:t>
      </w:r>
    </w:p>
    <w:p>
      <w:pPr>
        <w:spacing w:line="540" w:lineRule="exact"/>
        <w:ind w:firstLine="640" w:firstLineChars="200"/>
        <w:rPr>
          <w:rFonts w:hint="eastAsia" w:ascii="文泉驿微米黑" w:hAnsi="文泉驿微米黑" w:eastAsia="文泉驿微米黑" w:cs="文泉驿微米黑"/>
          <w:color w:val="auto"/>
          <w:sz w:val="32"/>
          <w:szCs w:val="32"/>
          <w:u w:val="none"/>
        </w:rPr>
      </w:pPr>
      <w:r>
        <w:rPr>
          <w:rFonts w:hint="eastAsia" w:ascii="文泉驿微米黑" w:hAnsi="文泉驿微米黑" w:eastAsia="文泉驿微米黑" w:cs="文泉驿微米黑"/>
          <w:color w:val="auto"/>
          <w:sz w:val="32"/>
          <w:szCs w:val="32"/>
          <w:u w:val="none"/>
        </w:rPr>
        <w:t>四、资金分配情况</w:t>
      </w:r>
    </w:p>
    <w:p>
      <w:pPr>
        <w:spacing w:line="540" w:lineRule="exact"/>
        <w:ind w:firstLine="640" w:firstLineChars="200"/>
        <w:rPr>
          <w:rFonts w:hint="eastAsia" w:eastAsia="仿宋_GB2312"/>
          <w:color w:val="auto"/>
          <w:sz w:val="32"/>
          <w:szCs w:val="32"/>
          <w:u w:val="none"/>
        </w:rPr>
      </w:pPr>
      <w:r>
        <w:rPr>
          <w:rFonts w:hint="eastAsia" w:eastAsia="仿宋_GB2312"/>
          <w:color w:val="auto"/>
          <w:sz w:val="32"/>
          <w:szCs w:val="32"/>
          <w:u w:val="none"/>
        </w:rPr>
        <w:t>202</w:t>
      </w:r>
      <w:r>
        <w:rPr>
          <w:rFonts w:eastAsia="仿宋_GB2312"/>
          <w:color w:val="auto"/>
          <w:sz w:val="32"/>
          <w:szCs w:val="32"/>
          <w:u w:val="none"/>
          <w:lang w:val="en"/>
        </w:rPr>
        <w:t>3</w:t>
      </w:r>
      <w:r>
        <w:rPr>
          <w:rFonts w:eastAsia="仿宋_GB2312"/>
          <w:color w:val="auto"/>
          <w:sz w:val="32"/>
          <w:szCs w:val="32"/>
          <w:u w:val="none"/>
        </w:rPr>
        <w:t>年</w:t>
      </w:r>
      <w:r>
        <w:rPr>
          <w:rFonts w:hint="eastAsia" w:eastAsia="仿宋_GB2312"/>
          <w:color w:val="auto"/>
          <w:sz w:val="32"/>
          <w:szCs w:val="32"/>
          <w:u w:val="none"/>
        </w:rPr>
        <w:t>度柳州</w:t>
      </w:r>
      <w:r>
        <w:rPr>
          <w:rFonts w:eastAsia="仿宋_GB2312"/>
          <w:color w:val="auto"/>
          <w:sz w:val="32"/>
          <w:szCs w:val="32"/>
          <w:u w:val="none"/>
        </w:rPr>
        <w:t>市新能源</w:t>
      </w:r>
      <w:r>
        <w:rPr>
          <w:rFonts w:hint="eastAsia" w:eastAsia="仿宋_GB2312"/>
          <w:color w:val="auto"/>
          <w:sz w:val="32"/>
          <w:szCs w:val="32"/>
          <w:u w:val="none"/>
        </w:rPr>
        <w:t>城市</w:t>
      </w:r>
      <w:r>
        <w:rPr>
          <w:rFonts w:eastAsia="仿宋_GB2312"/>
          <w:color w:val="auto"/>
          <w:sz w:val="32"/>
          <w:szCs w:val="32"/>
          <w:u w:val="none"/>
        </w:rPr>
        <w:t>公交车运营补助资金为</w:t>
      </w:r>
      <w:r>
        <w:rPr>
          <w:rFonts w:eastAsia="仿宋_GB2312"/>
          <w:color w:val="auto"/>
          <w:sz w:val="32"/>
          <w:szCs w:val="32"/>
          <w:u w:val="none"/>
          <w:lang w:val="en"/>
        </w:rPr>
        <w:t>1188</w:t>
      </w:r>
      <w:r>
        <w:rPr>
          <w:rFonts w:hint="eastAsia" w:eastAsia="仿宋_GB2312"/>
          <w:color w:val="auto"/>
          <w:sz w:val="32"/>
          <w:szCs w:val="32"/>
          <w:u w:val="none"/>
        </w:rPr>
        <w:t>.</w:t>
      </w:r>
      <w:r>
        <w:rPr>
          <w:rFonts w:eastAsia="仿宋_GB2312"/>
          <w:color w:val="auto"/>
          <w:sz w:val="32"/>
          <w:szCs w:val="32"/>
          <w:u w:val="none"/>
          <w:lang w:val="en"/>
        </w:rPr>
        <w:t>26</w:t>
      </w:r>
      <w:r>
        <w:rPr>
          <w:rFonts w:eastAsia="仿宋_GB2312"/>
          <w:color w:val="auto"/>
          <w:sz w:val="32"/>
          <w:szCs w:val="32"/>
          <w:u w:val="none"/>
        </w:rPr>
        <w:t>万元</w:t>
      </w:r>
      <w:r>
        <w:rPr>
          <w:rFonts w:hint="eastAsia" w:eastAsia="仿宋_GB2312"/>
          <w:color w:val="auto"/>
          <w:sz w:val="32"/>
          <w:szCs w:val="32"/>
          <w:u w:val="none"/>
        </w:rPr>
        <w:t>，具体分配详见附件1。</w:t>
      </w:r>
    </w:p>
    <w:p>
      <w:pPr>
        <w:spacing w:line="540" w:lineRule="exact"/>
        <w:ind w:firstLine="640" w:firstLineChars="200"/>
        <w:rPr>
          <w:rFonts w:hint="eastAsia" w:ascii="文泉驿微米黑" w:hAnsi="文泉驿微米黑" w:eastAsia="文泉驿微米黑" w:cs="文泉驿微米黑"/>
          <w:color w:val="auto"/>
          <w:sz w:val="32"/>
          <w:szCs w:val="32"/>
          <w:u w:val="none"/>
        </w:rPr>
      </w:pPr>
      <w:r>
        <w:rPr>
          <w:rFonts w:hint="eastAsia" w:ascii="文泉驿微米黑" w:hAnsi="文泉驿微米黑" w:eastAsia="文泉驿微米黑" w:cs="文泉驿微米黑"/>
          <w:color w:val="auto"/>
          <w:sz w:val="32"/>
          <w:szCs w:val="32"/>
          <w:u w:val="none"/>
        </w:rPr>
        <w:t>五、工作要求</w:t>
      </w:r>
    </w:p>
    <w:p>
      <w:pPr>
        <w:spacing w:line="540" w:lineRule="exact"/>
        <w:ind w:firstLine="640" w:firstLineChars="200"/>
        <w:rPr>
          <w:rFonts w:eastAsia="仿宋_GB2312"/>
          <w:color w:val="auto"/>
          <w:sz w:val="32"/>
          <w:szCs w:val="32"/>
          <w:u w:val="none"/>
        </w:rPr>
      </w:pPr>
      <w:r>
        <w:rPr>
          <w:rFonts w:hint="eastAsia" w:eastAsia="仿宋_GB2312"/>
          <w:color w:val="auto"/>
          <w:sz w:val="32"/>
          <w:szCs w:val="32"/>
          <w:u w:val="none"/>
        </w:rPr>
        <w:t>（一）</w:t>
      </w:r>
      <w:r>
        <w:rPr>
          <w:rFonts w:eastAsia="仿宋_GB2312"/>
          <w:color w:val="auto"/>
          <w:sz w:val="32"/>
          <w:szCs w:val="32"/>
          <w:u w:val="none"/>
        </w:rPr>
        <w:t>市交通运输局负责组织制定</w:t>
      </w:r>
      <w:r>
        <w:rPr>
          <w:rFonts w:hint="eastAsia" w:eastAsia="仿宋_GB2312"/>
          <w:color w:val="auto"/>
          <w:sz w:val="32"/>
          <w:szCs w:val="32"/>
          <w:u w:val="none"/>
        </w:rPr>
        <w:t>202</w:t>
      </w:r>
      <w:r>
        <w:rPr>
          <w:rFonts w:eastAsia="仿宋_GB2312"/>
          <w:color w:val="auto"/>
          <w:sz w:val="32"/>
          <w:szCs w:val="32"/>
          <w:u w:val="none"/>
          <w:lang w:val="en"/>
        </w:rPr>
        <w:t>3</w:t>
      </w:r>
      <w:r>
        <w:rPr>
          <w:rFonts w:eastAsia="仿宋_GB2312"/>
          <w:color w:val="auto"/>
          <w:sz w:val="32"/>
          <w:szCs w:val="32"/>
          <w:u w:val="none"/>
        </w:rPr>
        <w:t>年度城市交通发展奖励资金中柳州市新能源城市公交车运营补助资金分配方案</w:t>
      </w:r>
      <w:r>
        <w:rPr>
          <w:rFonts w:hint="eastAsia" w:eastAsia="仿宋_GB2312"/>
          <w:color w:val="auto"/>
          <w:sz w:val="32"/>
          <w:szCs w:val="32"/>
          <w:u w:val="none"/>
        </w:rPr>
        <w:t>，负责做好市本级202</w:t>
      </w:r>
      <w:r>
        <w:rPr>
          <w:rFonts w:eastAsia="仿宋_GB2312"/>
          <w:color w:val="auto"/>
          <w:sz w:val="32"/>
          <w:szCs w:val="32"/>
          <w:u w:val="none"/>
          <w:lang w:val="en"/>
        </w:rPr>
        <w:t>3</w:t>
      </w:r>
      <w:r>
        <w:rPr>
          <w:rFonts w:hint="eastAsia" w:eastAsia="仿宋_GB2312"/>
          <w:color w:val="auto"/>
          <w:sz w:val="32"/>
          <w:szCs w:val="32"/>
          <w:u w:val="none"/>
        </w:rPr>
        <w:t>年度新能源城市公交车运营补助资金分配、监管资金使用等工作。</w:t>
      </w:r>
      <w:r>
        <w:rPr>
          <w:rFonts w:eastAsia="仿宋_GB2312"/>
          <w:color w:val="auto"/>
          <w:sz w:val="32"/>
          <w:szCs w:val="32"/>
          <w:u w:val="none"/>
        </w:rPr>
        <w:t>局财务审计科、局运输管理科按各自职责落实。</w:t>
      </w:r>
    </w:p>
    <w:p>
      <w:pPr>
        <w:spacing w:line="540" w:lineRule="exact"/>
        <w:ind w:firstLine="640" w:firstLineChars="200"/>
        <w:rPr>
          <w:rFonts w:hint="eastAsia" w:eastAsia="仿宋_GB2312"/>
          <w:color w:val="auto"/>
          <w:sz w:val="32"/>
          <w:szCs w:val="32"/>
          <w:u w:val="none"/>
        </w:rPr>
      </w:pPr>
      <w:r>
        <w:rPr>
          <w:rFonts w:hint="eastAsia" w:eastAsia="仿宋_GB2312"/>
          <w:color w:val="auto"/>
          <w:sz w:val="32"/>
          <w:szCs w:val="32"/>
          <w:u w:val="none"/>
        </w:rPr>
        <w:t>（二）各县、柳江区</w:t>
      </w:r>
      <w:r>
        <w:rPr>
          <w:rFonts w:eastAsia="仿宋_GB2312"/>
          <w:color w:val="auto"/>
          <w:sz w:val="32"/>
          <w:szCs w:val="32"/>
          <w:u w:val="none"/>
        </w:rPr>
        <w:t>交通运输局</w:t>
      </w:r>
      <w:r>
        <w:rPr>
          <w:rFonts w:hint="eastAsia" w:eastAsia="仿宋_GB2312"/>
          <w:color w:val="auto"/>
          <w:sz w:val="32"/>
          <w:szCs w:val="32"/>
          <w:u w:val="none"/>
        </w:rPr>
        <w:t>负责制定本辖区202</w:t>
      </w:r>
      <w:r>
        <w:rPr>
          <w:rFonts w:eastAsia="仿宋_GB2312"/>
          <w:color w:val="auto"/>
          <w:sz w:val="32"/>
          <w:szCs w:val="32"/>
          <w:u w:val="none"/>
          <w:lang w:val="en"/>
        </w:rPr>
        <w:t>3</w:t>
      </w:r>
      <w:r>
        <w:rPr>
          <w:rFonts w:hint="eastAsia" w:eastAsia="仿宋_GB2312"/>
          <w:color w:val="auto"/>
          <w:sz w:val="32"/>
          <w:szCs w:val="32"/>
          <w:u w:val="none"/>
        </w:rPr>
        <w:t>年度</w:t>
      </w:r>
      <w:r>
        <w:rPr>
          <w:rFonts w:eastAsia="仿宋_GB2312"/>
          <w:color w:val="auto"/>
          <w:sz w:val="32"/>
          <w:szCs w:val="32"/>
          <w:u w:val="none"/>
        </w:rPr>
        <w:t>新能源城市公交车运营补助资金分配方案</w:t>
      </w:r>
      <w:r>
        <w:rPr>
          <w:rFonts w:hint="eastAsia" w:eastAsia="仿宋_GB2312"/>
          <w:color w:val="auto"/>
          <w:sz w:val="32"/>
          <w:szCs w:val="32"/>
          <w:u w:val="none"/>
        </w:rPr>
        <w:t>，加强资金的使用管理工作，严格按照制定的分配方案将资金全额拨付给公交企业，不得挤占、截留或挪用，确保专款专用。</w:t>
      </w:r>
    </w:p>
    <w:p>
      <w:pPr>
        <w:spacing w:line="540" w:lineRule="exact"/>
        <w:ind w:firstLine="640" w:firstLineChars="200"/>
        <w:rPr>
          <w:rFonts w:hint="eastAsia" w:eastAsia="仿宋_GB2312"/>
          <w:color w:val="auto"/>
          <w:sz w:val="32"/>
          <w:szCs w:val="32"/>
          <w:u w:val="none"/>
        </w:rPr>
      </w:pPr>
      <w:r>
        <w:rPr>
          <w:rFonts w:hint="eastAsia" w:eastAsia="仿宋_GB2312"/>
          <w:color w:val="auto"/>
          <w:sz w:val="32"/>
          <w:szCs w:val="32"/>
          <w:u w:val="none"/>
        </w:rPr>
        <w:t>（三）各</w:t>
      </w:r>
      <w:r>
        <w:rPr>
          <w:rFonts w:eastAsia="仿宋_GB2312"/>
          <w:color w:val="auto"/>
          <w:sz w:val="32"/>
          <w:szCs w:val="32"/>
          <w:u w:val="none"/>
        </w:rPr>
        <w:t>县</w:t>
      </w:r>
      <w:r>
        <w:rPr>
          <w:rFonts w:hint="eastAsia" w:eastAsia="仿宋_GB2312"/>
          <w:color w:val="auto"/>
          <w:sz w:val="32"/>
          <w:szCs w:val="32"/>
          <w:u w:val="none"/>
        </w:rPr>
        <w:t>、柳江区</w:t>
      </w:r>
      <w:r>
        <w:rPr>
          <w:rFonts w:eastAsia="仿宋_GB2312"/>
          <w:color w:val="auto"/>
          <w:sz w:val="32"/>
          <w:szCs w:val="32"/>
          <w:u w:val="none"/>
        </w:rPr>
        <w:t>交通运输</w:t>
      </w:r>
      <w:r>
        <w:rPr>
          <w:rFonts w:hint="eastAsia" w:eastAsia="仿宋_GB2312"/>
          <w:color w:val="auto"/>
          <w:sz w:val="32"/>
          <w:szCs w:val="32"/>
          <w:u w:val="none"/>
        </w:rPr>
        <w:t>局</w:t>
      </w:r>
      <w:r>
        <w:rPr>
          <w:rFonts w:eastAsia="仿宋_GB2312"/>
          <w:color w:val="auto"/>
          <w:sz w:val="32"/>
          <w:szCs w:val="32"/>
          <w:u w:val="none"/>
        </w:rPr>
        <w:t>应加强对</w:t>
      </w:r>
      <w:r>
        <w:rPr>
          <w:rFonts w:hint="eastAsia" w:eastAsia="仿宋_GB2312"/>
          <w:color w:val="auto"/>
          <w:sz w:val="32"/>
          <w:szCs w:val="32"/>
          <w:u w:val="none"/>
        </w:rPr>
        <w:t>本辖区特许经营的</w:t>
      </w:r>
      <w:r>
        <w:rPr>
          <w:rFonts w:eastAsia="仿宋_GB2312"/>
          <w:color w:val="auto"/>
          <w:sz w:val="32"/>
          <w:szCs w:val="32"/>
          <w:u w:val="none"/>
        </w:rPr>
        <w:t>城市公交</w:t>
      </w:r>
      <w:r>
        <w:rPr>
          <w:rFonts w:hint="eastAsia" w:eastAsia="仿宋_GB2312"/>
          <w:color w:val="auto"/>
          <w:sz w:val="32"/>
          <w:szCs w:val="32"/>
          <w:u w:val="none"/>
        </w:rPr>
        <w:t>企业和公交线路</w:t>
      </w:r>
      <w:r>
        <w:rPr>
          <w:rFonts w:eastAsia="仿宋_GB2312"/>
          <w:color w:val="auto"/>
          <w:sz w:val="32"/>
          <w:szCs w:val="32"/>
          <w:u w:val="none"/>
        </w:rPr>
        <w:t>的日常监督检查和考核，建立健全城市</w:t>
      </w:r>
      <w:r>
        <w:rPr>
          <w:rFonts w:hint="eastAsia" w:eastAsia="仿宋_GB2312"/>
          <w:color w:val="auto"/>
          <w:sz w:val="32"/>
          <w:szCs w:val="32"/>
          <w:u w:val="none"/>
        </w:rPr>
        <w:t>公交企业</w:t>
      </w:r>
      <w:r>
        <w:rPr>
          <w:rFonts w:eastAsia="仿宋_GB2312"/>
          <w:color w:val="auto"/>
          <w:sz w:val="32"/>
          <w:szCs w:val="32"/>
          <w:u w:val="none"/>
        </w:rPr>
        <w:t>基础档案；及时掌握公交车辆运行动态，</w:t>
      </w:r>
      <w:r>
        <w:rPr>
          <w:rFonts w:hint="eastAsia" w:eastAsia="仿宋_GB2312"/>
          <w:color w:val="auto"/>
          <w:sz w:val="32"/>
          <w:szCs w:val="32"/>
          <w:u w:val="none"/>
        </w:rPr>
        <w:t>不断</w:t>
      </w:r>
      <w:r>
        <w:rPr>
          <w:rFonts w:eastAsia="仿宋_GB2312"/>
          <w:color w:val="auto"/>
          <w:sz w:val="32"/>
          <w:szCs w:val="32"/>
          <w:u w:val="none"/>
        </w:rPr>
        <w:t>完善</w:t>
      </w:r>
      <w:r>
        <w:rPr>
          <w:rFonts w:hint="eastAsia" w:eastAsia="仿宋_GB2312"/>
          <w:color w:val="auto"/>
          <w:sz w:val="32"/>
          <w:szCs w:val="32"/>
          <w:u w:val="none"/>
        </w:rPr>
        <w:t>新能源城市公交车运营补助</w:t>
      </w:r>
      <w:r>
        <w:rPr>
          <w:rFonts w:eastAsia="仿宋_GB2312"/>
          <w:color w:val="auto"/>
          <w:sz w:val="32"/>
          <w:szCs w:val="32"/>
          <w:u w:val="none"/>
        </w:rPr>
        <w:t>工作基础台账</w:t>
      </w:r>
      <w:r>
        <w:rPr>
          <w:rFonts w:hint="eastAsia" w:eastAsia="仿宋_GB2312"/>
          <w:color w:val="auto"/>
          <w:sz w:val="32"/>
          <w:szCs w:val="32"/>
          <w:u w:val="none"/>
        </w:rPr>
        <w:t>，配合做好上级专项检查。</w:t>
      </w:r>
    </w:p>
    <w:p>
      <w:pPr>
        <w:spacing w:line="540" w:lineRule="exact"/>
        <w:ind w:firstLine="640" w:firstLineChars="200"/>
        <w:rPr>
          <w:rFonts w:eastAsia="仿宋_GB2312"/>
          <w:color w:val="auto"/>
          <w:sz w:val="32"/>
          <w:szCs w:val="32"/>
          <w:u w:val="none"/>
        </w:rPr>
      </w:pPr>
      <w:r>
        <w:rPr>
          <w:rFonts w:hint="eastAsia" w:eastAsia="仿宋_GB2312"/>
          <w:color w:val="auto"/>
          <w:sz w:val="32"/>
          <w:szCs w:val="32"/>
          <w:u w:val="none"/>
        </w:rPr>
        <w:t>（四）</w:t>
      </w:r>
      <w:r>
        <w:rPr>
          <w:rFonts w:eastAsia="仿宋_GB2312"/>
          <w:color w:val="auto"/>
          <w:sz w:val="32"/>
          <w:szCs w:val="32"/>
          <w:u w:val="none"/>
        </w:rPr>
        <w:t>在</w:t>
      </w:r>
      <w:r>
        <w:rPr>
          <w:rFonts w:hint="eastAsia" w:eastAsia="仿宋_GB2312"/>
          <w:color w:val="auto"/>
          <w:sz w:val="32"/>
          <w:szCs w:val="32"/>
          <w:u w:val="none"/>
        </w:rPr>
        <w:t>新能源城市公交车运营补助资金</w:t>
      </w:r>
      <w:r>
        <w:rPr>
          <w:rFonts w:eastAsia="仿宋_GB2312"/>
          <w:color w:val="auto"/>
          <w:sz w:val="32"/>
          <w:szCs w:val="32"/>
          <w:u w:val="none"/>
        </w:rPr>
        <w:t>拨付</w:t>
      </w:r>
      <w:r>
        <w:rPr>
          <w:rFonts w:hint="eastAsia" w:eastAsia="仿宋_GB2312"/>
          <w:color w:val="auto"/>
          <w:sz w:val="32"/>
          <w:szCs w:val="32"/>
          <w:u w:val="none"/>
        </w:rPr>
        <w:t>公交</w:t>
      </w:r>
      <w:r>
        <w:rPr>
          <w:rFonts w:eastAsia="仿宋_GB2312"/>
          <w:color w:val="auto"/>
          <w:sz w:val="32"/>
          <w:szCs w:val="32"/>
          <w:u w:val="none"/>
        </w:rPr>
        <w:t>企业前，若</w:t>
      </w:r>
      <w:r>
        <w:rPr>
          <w:rFonts w:hint="eastAsia" w:eastAsia="仿宋_GB2312"/>
          <w:color w:val="auto"/>
          <w:sz w:val="32"/>
          <w:szCs w:val="32"/>
          <w:u w:val="none"/>
        </w:rPr>
        <w:t>自治区</w:t>
      </w:r>
      <w:r>
        <w:rPr>
          <w:rFonts w:eastAsia="仿宋_GB2312"/>
          <w:color w:val="auto"/>
          <w:sz w:val="32"/>
          <w:szCs w:val="32"/>
          <w:u w:val="none"/>
        </w:rPr>
        <w:t>有其他具体要求，则以最新的政策文件精神为准，对上述分配方式进行调整。</w:t>
      </w:r>
    </w:p>
    <w:p>
      <w:pPr>
        <w:spacing w:line="540" w:lineRule="exact"/>
        <w:ind w:firstLine="640" w:firstLineChars="200"/>
        <w:rPr>
          <w:rFonts w:hint="eastAsia" w:eastAsia="仿宋_GB2312"/>
          <w:color w:val="auto"/>
          <w:sz w:val="32"/>
          <w:szCs w:val="32"/>
          <w:u w:val="none"/>
        </w:rPr>
      </w:pPr>
      <w:r>
        <w:rPr>
          <w:rFonts w:hint="eastAsia" w:eastAsia="仿宋_GB2312"/>
          <w:color w:val="auto"/>
          <w:sz w:val="32"/>
          <w:szCs w:val="32"/>
          <w:u w:val="none"/>
        </w:rPr>
        <w:t>（五）</w:t>
      </w:r>
      <w:r>
        <w:rPr>
          <w:rFonts w:hint="eastAsia" w:eastAsia="仿宋_GB2312"/>
          <w:color w:val="auto"/>
          <w:sz w:val="32"/>
          <w:szCs w:val="32"/>
          <w:u w:val="none"/>
          <w:lang w:eastAsia="zh-CN"/>
        </w:rPr>
        <w:t>如</w:t>
      </w:r>
      <w:r>
        <w:rPr>
          <w:rFonts w:hint="eastAsia" w:eastAsia="仿宋_GB2312"/>
          <w:color w:val="auto"/>
          <w:sz w:val="32"/>
          <w:szCs w:val="32"/>
          <w:u w:val="none"/>
        </w:rPr>
        <w:t>本</w:t>
      </w:r>
      <w:r>
        <w:rPr>
          <w:rFonts w:eastAsia="仿宋_GB2312"/>
          <w:color w:val="auto"/>
          <w:sz w:val="32"/>
          <w:szCs w:val="32"/>
          <w:u w:val="none"/>
        </w:rPr>
        <w:t>资金分配方案公示无异议，</w:t>
      </w:r>
      <w:r>
        <w:rPr>
          <w:rFonts w:hint="eastAsia" w:eastAsia="仿宋_GB2312"/>
          <w:color w:val="auto"/>
          <w:sz w:val="32"/>
          <w:szCs w:val="32"/>
          <w:u w:val="none"/>
          <w:lang w:eastAsia="zh-CN"/>
        </w:rPr>
        <w:t>由</w:t>
      </w:r>
      <w:r>
        <w:rPr>
          <w:rFonts w:hint="eastAsia" w:eastAsia="仿宋_GB2312"/>
          <w:color w:val="auto"/>
          <w:sz w:val="32"/>
          <w:szCs w:val="32"/>
          <w:u w:val="none"/>
        </w:rPr>
        <w:t>市交通运输局将分配方案报</w:t>
      </w:r>
      <w:r>
        <w:rPr>
          <w:rFonts w:hint="eastAsia" w:eastAsia="仿宋_GB2312"/>
          <w:color w:val="auto"/>
          <w:sz w:val="32"/>
          <w:szCs w:val="32"/>
          <w:u w:val="none"/>
          <w:lang w:eastAsia="zh-CN"/>
        </w:rPr>
        <w:t>市人民政府批复同意后，</w:t>
      </w:r>
      <w:bookmarkStart w:id="1" w:name="_GoBack"/>
      <w:bookmarkEnd w:id="1"/>
      <w:r>
        <w:rPr>
          <w:rFonts w:hint="eastAsia" w:eastAsia="仿宋_GB2312"/>
          <w:color w:val="auto"/>
          <w:sz w:val="32"/>
          <w:szCs w:val="32"/>
          <w:u w:val="none"/>
          <w:lang w:eastAsia="zh-CN"/>
        </w:rPr>
        <w:t>向</w:t>
      </w:r>
      <w:r>
        <w:rPr>
          <w:rFonts w:hint="eastAsia" w:eastAsia="仿宋_GB2312"/>
          <w:color w:val="auto"/>
          <w:sz w:val="32"/>
          <w:szCs w:val="32"/>
          <w:u w:val="none"/>
        </w:rPr>
        <w:t>市</w:t>
      </w:r>
      <w:r>
        <w:rPr>
          <w:rFonts w:eastAsia="仿宋_GB2312"/>
          <w:color w:val="auto"/>
          <w:sz w:val="32"/>
          <w:szCs w:val="32"/>
          <w:u w:val="none"/>
        </w:rPr>
        <w:t>财政局</w:t>
      </w:r>
      <w:r>
        <w:rPr>
          <w:rFonts w:hint="eastAsia" w:eastAsia="仿宋_GB2312"/>
          <w:color w:val="auto"/>
          <w:sz w:val="32"/>
          <w:szCs w:val="32"/>
          <w:u w:val="none"/>
        </w:rPr>
        <w:t>申请市本级补助资金并做好资金拨付工作。各县、柳江区</w:t>
      </w:r>
      <w:r>
        <w:rPr>
          <w:rFonts w:eastAsia="仿宋_GB2312"/>
          <w:color w:val="auto"/>
          <w:sz w:val="32"/>
          <w:szCs w:val="32"/>
          <w:u w:val="none"/>
        </w:rPr>
        <w:t>交通</w:t>
      </w:r>
      <w:r>
        <w:rPr>
          <w:rFonts w:hint="eastAsia" w:eastAsia="仿宋_GB2312"/>
          <w:color w:val="auto"/>
          <w:sz w:val="32"/>
          <w:szCs w:val="32"/>
          <w:u w:val="none"/>
        </w:rPr>
        <w:t>运输局可参照市本级分配方案并结合辖区情况，制定本县（区）分配方案并经公示无异议后，向属地财政部门申请资金拨付至辖区公交企业。</w:t>
      </w:r>
    </w:p>
    <w:p>
      <w:pPr>
        <w:spacing w:line="540" w:lineRule="exact"/>
        <w:ind w:firstLine="640" w:firstLineChars="200"/>
        <w:rPr>
          <w:rFonts w:hint="eastAsia" w:eastAsia="仿宋_GB2312"/>
          <w:color w:val="auto"/>
          <w:sz w:val="32"/>
          <w:szCs w:val="32"/>
          <w:u w:val="none"/>
        </w:rPr>
      </w:pPr>
    </w:p>
    <w:p>
      <w:pPr>
        <w:spacing w:line="540" w:lineRule="exact"/>
        <w:ind w:left="1918" w:leftChars="304" w:hanging="1280" w:hangingChars="400"/>
        <w:rPr>
          <w:rFonts w:hint="eastAsia" w:eastAsia="仿宋_GB2312"/>
          <w:color w:val="auto"/>
          <w:sz w:val="32"/>
          <w:szCs w:val="32"/>
          <w:u w:val="none"/>
        </w:rPr>
      </w:pPr>
      <w:r>
        <w:rPr>
          <w:rFonts w:eastAsia="仿宋_GB2312"/>
          <w:color w:val="auto"/>
          <w:sz w:val="32"/>
          <w:szCs w:val="32"/>
          <w:u w:val="none"/>
        </w:rPr>
        <w:t>附件</w:t>
      </w:r>
      <w:r>
        <w:rPr>
          <w:rFonts w:hint="eastAsia" w:eastAsia="仿宋_GB2312"/>
          <w:color w:val="auto"/>
          <w:sz w:val="32"/>
          <w:szCs w:val="32"/>
          <w:u w:val="none"/>
        </w:rPr>
        <w:t>：1</w:t>
      </w:r>
      <w:r>
        <w:rPr>
          <w:rFonts w:hint="eastAsia" w:eastAsia="仿宋_GB2312"/>
          <w:color w:val="auto"/>
          <w:sz w:val="32"/>
          <w:szCs w:val="32"/>
          <w:u w:val="none"/>
          <w:lang w:val="en-US" w:eastAsia="zh-CN"/>
        </w:rPr>
        <w:t>-1</w:t>
      </w:r>
      <w:r>
        <w:rPr>
          <w:rFonts w:hint="eastAsia" w:eastAsia="仿宋_GB2312"/>
          <w:color w:val="auto"/>
          <w:sz w:val="32"/>
          <w:szCs w:val="32"/>
          <w:u w:val="none"/>
        </w:rPr>
        <w:t>. 202</w:t>
      </w:r>
      <w:r>
        <w:rPr>
          <w:rFonts w:eastAsia="仿宋_GB2312"/>
          <w:color w:val="auto"/>
          <w:sz w:val="32"/>
          <w:szCs w:val="32"/>
          <w:u w:val="none"/>
          <w:lang w:val="en"/>
        </w:rPr>
        <w:t>3</w:t>
      </w:r>
      <w:r>
        <w:rPr>
          <w:rFonts w:hint="eastAsia" w:eastAsia="仿宋_GB2312"/>
          <w:color w:val="auto"/>
          <w:sz w:val="32"/>
          <w:szCs w:val="32"/>
          <w:u w:val="none"/>
        </w:rPr>
        <w:t>年度柳州市新能源城市公交车运营补助资金分配表</w:t>
      </w:r>
    </w:p>
    <w:p>
      <w:pPr>
        <w:spacing w:line="540" w:lineRule="exact"/>
        <w:ind w:firstLine="1280" w:firstLineChars="400"/>
        <w:jc w:val="left"/>
        <w:rPr>
          <w:rFonts w:hint="eastAsia" w:eastAsia="仿宋_GB2312"/>
          <w:color w:val="auto"/>
          <w:sz w:val="32"/>
          <w:szCs w:val="32"/>
          <w:u w:val="none"/>
        </w:rPr>
      </w:pPr>
      <w:r>
        <w:rPr>
          <w:rFonts w:hint="eastAsia" w:eastAsia="仿宋_GB2312"/>
          <w:color w:val="auto"/>
          <w:sz w:val="32"/>
          <w:szCs w:val="32"/>
          <w:u w:val="none"/>
          <w:lang w:val="en-US" w:eastAsia="zh-CN"/>
        </w:rPr>
        <w:t>1-</w:t>
      </w:r>
      <w:r>
        <w:rPr>
          <w:rFonts w:hint="eastAsia" w:eastAsia="仿宋_GB2312"/>
          <w:color w:val="auto"/>
          <w:sz w:val="32"/>
          <w:szCs w:val="32"/>
          <w:u w:val="none"/>
        </w:rPr>
        <w:t>2.柳州市本级202</w:t>
      </w:r>
      <w:r>
        <w:rPr>
          <w:rFonts w:eastAsia="仿宋_GB2312"/>
          <w:color w:val="auto"/>
          <w:sz w:val="32"/>
          <w:szCs w:val="32"/>
          <w:u w:val="none"/>
          <w:lang w:val="en"/>
        </w:rPr>
        <w:t>3</w:t>
      </w:r>
      <w:r>
        <w:rPr>
          <w:rFonts w:hint="eastAsia" w:eastAsia="仿宋_GB2312"/>
          <w:color w:val="auto"/>
          <w:sz w:val="32"/>
          <w:szCs w:val="32"/>
          <w:u w:val="none"/>
        </w:rPr>
        <w:t xml:space="preserve">年度新能源城市公交车运营补助               </w:t>
      </w:r>
    </w:p>
    <w:p>
      <w:pPr>
        <w:spacing w:line="540" w:lineRule="exact"/>
        <w:ind w:firstLine="1920" w:firstLineChars="600"/>
        <w:jc w:val="left"/>
        <w:rPr>
          <w:rFonts w:hint="eastAsia" w:eastAsia="仿宋_GB2312"/>
          <w:color w:val="auto"/>
          <w:sz w:val="32"/>
          <w:szCs w:val="32"/>
          <w:u w:val="none"/>
        </w:rPr>
      </w:pPr>
      <w:r>
        <w:rPr>
          <w:rFonts w:hint="eastAsia" w:eastAsia="仿宋_GB2312"/>
          <w:color w:val="auto"/>
          <w:sz w:val="32"/>
          <w:szCs w:val="32"/>
          <w:u w:val="none"/>
        </w:rPr>
        <w:t>资金分配方案</w:t>
      </w:r>
    </w:p>
    <w:p>
      <w:pPr>
        <w:spacing w:line="580" w:lineRule="exact"/>
        <w:rPr>
          <w:rFonts w:hint="default" w:eastAsia="方正黑体_GBK"/>
          <w:color w:val="auto"/>
          <w:sz w:val="32"/>
          <w:szCs w:val="32"/>
          <w:u w:val="none"/>
          <w:lang w:val="en-US" w:eastAsia="zh-CN"/>
        </w:rPr>
      </w:pPr>
      <w:r>
        <w:rPr>
          <w:rFonts w:hint="eastAsia" w:eastAsia="仿宋_GB2312"/>
          <w:color w:val="auto"/>
          <w:sz w:val="32"/>
          <w:szCs w:val="32"/>
          <w:u w:val="none"/>
        </w:rPr>
        <w:br w:type="page"/>
      </w:r>
      <w:r>
        <w:rPr>
          <w:rFonts w:hint="eastAsia" w:ascii="方正黑体_GBK" w:hAnsi="方正黑体_GBK" w:eastAsia="方正黑体_GBK" w:cs="方正黑体_GBK"/>
          <w:color w:val="auto"/>
          <w:sz w:val="32"/>
          <w:szCs w:val="32"/>
          <w:u w:val="none"/>
        </w:rPr>
        <w:t>附件1</w:t>
      </w:r>
      <w:r>
        <w:rPr>
          <w:rFonts w:hint="eastAsia" w:ascii="方正黑体_GBK" w:hAnsi="方正黑体_GBK" w:eastAsia="方正黑体_GBK" w:cs="方正黑体_GBK"/>
          <w:color w:val="auto"/>
          <w:sz w:val="32"/>
          <w:szCs w:val="32"/>
          <w:u w:val="none"/>
          <w:lang w:val="en-US" w:eastAsia="zh-CN"/>
        </w:rPr>
        <w:t>-1</w:t>
      </w:r>
    </w:p>
    <w:p>
      <w:pPr>
        <w:spacing w:line="580" w:lineRule="exact"/>
        <w:jc w:val="center"/>
        <w:rPr>
          <w:rFonts w:hint="eastAsia" w:ascii="方正小标宋简体" w:hAnsi="方正小标宋简体" w:eastAsia="方正小标宋简体" w:cs="方正小标宋简体"/>
          <w:color w:val="auto"/>
          <w:sz w:val="44"/>
          <w:szCs w:val="44"/>
          <w:u w:val="none"/>
        </w:rPr>
      </w:pPr>
    </w:p>
    <w:p>
      <w:pPr>
        <w:spacing w:line="580" w:lineRule="exact"/>
        <w:jc w:val="center"/>
        <w:rPr>
          <w:rFonts w:hint="eastAsia" w:ascii="方正小标宋简体" w:hAnsi="方正小标宋简体" w:eastAsia="方正小标宋简体" w:cs="方正小标宋简体"/>
          <w:color w:val="auto"/>
          <w:sz w:val="44"/>
          <w:szCs w:val="44"/>
          <w:u w:val="none"/>
        </w:rPr>
      </w:pPr>
      <w:r>
        <w:rPr>
          <w:rFonts w:hint="default" w:ascii="Times New Roman" w:hAnsi="Times New Roman" w:eastAsia="方正小标宋简体" w:cs="Times New Roman"/>
          <w:color w:val="auto"/>
          <w:sz w:val="44"/>
          <w:szCs w:val="44"/>
          <w:u w:val="none"/>
        </w:rPr>
        <w:t>2023</w:t>
      </w:r>
      <w:r>
        <w:rPr>
          <w:rFonts w:hint="eastAsia" w:ascii="方正小标宋简体" w:hAnsi="方正小标宋简体" w:eastAsia="方正小标宋简体" w:cs="方正小标宋简体"/>
          <w:color w:val="auto"/>
          <w:sz w:val="44"/>
          <w:szCs w:val="44"/>
          <w:u w:val="none"/>
        </w:rPr>
        <w:t>年度柳州市新能源城市公交车</w:t>
      </w:r>
    </w:p>
    <w:p>
      <w:pPr>
        <w:spacing w:line="580" w:lineRule="exact"/>
        <w:jc w:val="center"/>
        <w:rPr>
          <w:rFonts w:hint="eastAsia" w:eastAsia="仿宋_GB2312"/>
          <w:color w:val="auto"/>
          <w:sz w:val="32"/>
          <w:szCs w:val="32"/>
          <w:u w:val="none"/>
        </w:rPr>
      </w:pPr>
      <w:r>
        <w:rPr>
          <w:rFonts w:hint="eastAsia" w:ascii="方正小标宋简体" w:hAnsi="方正小标宋简体" w:eastAsia="方正小标宋简体" w:cs="方正小标宋简体"/>
          <w:color w:val="auto"/>
          <w:sz w:val="44"/>
          <w:szCs w:val="44"/>
          <w:u w:val="none"/>
        </w:rPr>
        <w:t>运营补助资金分配表</w:t>
      </w:r>
    </w:p>
    <w:tbl>
      <w:tblPr>
        <w:tblStyle w:val="3"/>
        <w:tblpPr w:leftFromText="180" w:rightFromText="180" w:vertAnchor="text" w:horzAnchor="page" w:tblpX="1597" w:tblpY="535"/>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1682"/>
        <w:gridCol w:w="2417"/>
        <w:gridCol w:w="1899"/>
        <w:gridCol w:w="1263"/>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6" w:type="pct"/>
            <w:noWrap w:val="0"/>
            <w:vAlign w:val="center"/>
          </w:tcPr>
          <w:p>
            <w:pPr>
              <w:spacing w:line="400" w:lineRule="exact"/>
              <w:jc w:val="center"/>
              <w:rPr>
                <w:rFonts w:eastAsia="仿宋_GB2312"/>
                <w:color w:val="auto"/>
                <w:sz w:val="32"/>
                <w:szCs w:val="32"/>
                <w:u w:val="none"/>
              </w:rPr>
            </w:pPr>
            <w:r>
              <w:rPr>
                <w:rFonts w:eastAsia="仿宋_GB2312"/>
                <w:color w:val="auto"/>
                <w:sz w:val="32"/>
                <w:szCs w:val="32"/>
                <w:u w:val="none"/>
              </w:rPr>
              <w:t>序号</w:t>
            </w:r>
          </w:p>
        </w:tc>
        <w:tc>
          <w:tcPr>
            <w:tcW w:w="928" w:type="pct"/>
            <w:noWrap w:val="0"/>
            <w:vAlign w:val="center"/>
          </w:tcPr>
          <w:p>
            <w:pPr>
              <w:spacing w:line="400" w:lineRule="exact"/>
              <w:jc w:val="center"/>
              <w:rPr>
                <w:rFonts w:eastAsia="仿宋_GB2312"/>
                <w:color w:val="auto"/>
                <w:sz w:val="32"/>
                <w:szCs w:val="32"/>
                <w:u w:val="none"/>
              </w:rPr>
            </w:pPr>
            <w:r>
              <w:rPr>
                <w:rFonts w:eastAsia="仿宋_GB2312"/>
                <w:color w:val="auto"/>
                <w:sz w:val="32"/>
                <w:szCs w:val="32"/>
                <w:u w:val="none"/>
              </w:rPr>
              <w:t>辖区</w:t>
            </w:r>
          </w:p>
        </w:tc>
        <w:tc>
          <w:tcPr>
            <w:tcW w:w="1334" w:type="pct"/>
            <w:noWrap w:val="0"/>
            <w:vAlign w:val="center"/>
          </w:tcPr>
          <w:p>
            <w:pPr>
              <w:spacing w:line="400" w:lineRule="exact"/>
              <w:jc w:val="center"/>
              <w:rPr>
                <w:rFonts w:eastAsia="仿宋_GB2312"/>
                <w:color w:val="auto"/>
                <w:sz w:val="32"/>
                <w:szCs w:val="32"/>
                <w:u w:val="none"/>
              </w:rPr>
            </w:pPr>
            <w:r>
              <w:rPr>
                <w:rFonts w:eastAsia="仿宋_GB2312"/>
                <w:color w:val="auto"/>
                <w:sz w:val="32"/>
                <w:szCs w:val="32"/>
                <w:u w:val="none"/>
              </w:rPr>
              <w:t>单位名称</w:t>
            </w:r>
          </w:p>
        </w:tc>
        <w:tc>
          <w:tcPr>
            <w:tcW w:w="1048" w:type="pct"/>
            <w:noWrap w:val="0"/>
            <w:vAlign w:val="center"/>
          </w:tcPr>
          <w:p>
            <w:pPr>
              <w:spacing w:line="400" w:lineRule="exact"/>
              <w:jc w:val="center"/>
              <w:rPr>
                <w:rFonts w:eastAsia="仿宋_GB2312"/>
                <w:color w:val="auto"/>
                <w:sz w:val="32"/>
                <w:szCs w:val="32"/>
                <w:u w:val="none"/>
              </w:rPr>
            </w:pPr>
            <w:r>
              <w:rPr>
                <w:rFonts w:eastAsia="仿宋_GB2312"/>
                <w:color w:val="auto"/>
                <w:sz w:val="32"/>
                <w:szCs w:val="32"/>
                <w:u w:val="none"/>
              </w:rPr>
              <w:t>核定申领新能源城市公交车运营补助的城市公交线路所属新能源车辆数（辆）</w:t>
            </w:r>
          </w:p>
        </w:tc>
        <w:tc>
          <w:tcPr>
            <w:tcW w:w="697" w:type="pct"/>
            <w:noWrap w:val="0"/>
            <w:vAlign w:val="center"/>
          </w:tcPr>
          <w:p>
            <w:pPr>
              <w:spacing w:line="400" w:lineRule="exact"/>
              <w:jc w:val="center"/>
              <w:rPr>
                <w:rFonts w:hint="eastAsia" w:eastAsia="仿宋_GB2312"/>
                <w:color w:val="auto"/>
                <w:sz w:val="32"/>
                <w:szCs w:val="32"/>
                <w:u w:val="none"/>
              </w:rPr>
            </w:pPr>
            <w:r>
              <w:rPr>
                <w:rFonts w:hint="eastAsia" w:eastAsia="仿宋_GB2312"/>
                <w:color w:val="auto"/>
                <w:sz w:val="32"/>
                <w:szCs w:val="32"/>
                <w:u w:val="none"/>
              </w:rPr>
              <w:t>核定车辆的运营总月数（辆）</w:t>
            </w:r>
          </w:p>
        </w:tc>
        <w:tc>
          <w:tcPr>
            <w:tcW w:w="697" w:type="pct"/>
            <w:noWrap w:val="0"/>
            <w:vAlign w:val="center"/>
          </w:tcPr>
          <w:p>
            <w:pPr>
              <w:spacing w:line="400" w:lineRule="exact"/>
              <w:jc w:val="center"/>
              <w:rPr>
                <w:rFonts w:eastAsia="仿宋_GB2312"/>
                <w:color w:val="auto"/>
                <w:sz w:val="32"/>
                <w:szCs w:val="32"/>
                <w:u w:val="none"/>
              </w:rPr>
            </w:pPr>
            <w:r>
              <w:rPr>
                <w:rFonts w:eastAsia="仿宋_GB2312"/>
                <w:color w:val="auto"/>
                <w:sz w:val="32"/>
                <w:szCs w:val="32"/>
                <w:u w:val="none"/>
              </w:rPr>
              <w:t>资金</w:t>
            </w:r>
          </w:p>
          <w:p>
            <w:pPr>
              <w:spacing w:line="400" w:lineRule="exact"/>
              <w:jc w:val="center"/>
              <w:rPr>
                <w:rFonts w:eastAsia="仿宋_GB2312"/>
                <w:color w:val="auto"/>
                <w:sz w:val="32"/>
                <w:szCs w:val="32"/>
                <w:u w:val="none"/>
              </w:rPr>
            </w:pPr>
            <w:r>
              <w:rPr>
                <w:rFonts w:eastAsia="仿宋_GB2312"/>
                <w:color w:val="auto"/>
                <w:sz w:val="32"/>
                <w:szCs w:val="32"/>
                <w:u w:val="none"/>
              </w:rPr>
              <w:t>总额</w:t>
            </w:r>
          </w:p>
          <w:p>
            <w:pPr>
              <w:spacing w:line="400" w:lineRule="exact"/>
              <w:jc w:val="center"/>
              <w:rPr>
                <w:rFonts w:eastAsia="仿宋_GB2312"/>
                <w:color w:val="auto"/>
                <w:sz w:val="32"/>
                <w:szCs w:val="32"/>
                <w:u w:val="none"/>
              </w:rPr>
            </w:pPr>
            <w:r>
              <w:rPr>
                <w:rFonts w:eastAsia="仿宋_GB2312"/>
                <w:color w:val="auto"/>
                <w:sz w:val="32"/>
                <w:szCs w:val="32"/>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6" w:type="pct"/>
            <w:noWrap w:val="0"/>
            <w:vAlign w:val="center"/>
          </w:tcPr>
          <w:p>
            <w:pPr>
              <w:spacing w:line="520" w:lineRule="exact"/>
              <w:jc w:val="center"/>
              <w:rPr>
                <w:rFonts w:eastAsia="仿宋_GB2312"/>
                <w:color w:val="auto"/>
                <w:sz w:val="32"/>
                <w:szCs w:val="32"/>
                <w:u w:val="none"/>
              </w:rPr>
            </w:pPr>
            <w:r>
              <w:rPr>
                <w:rFonts w:eastAsia="仿宋_GB2312"/>
                <w:color w:val="auto"/>
                <w:sz w:val="32"/>
                <w:szCs w:val="32"/>
                <w:u w:val="none"/>
              </w:rPr>
              <w:t>1</w:t>
            </w:r>
          </w:p>
        </w:tc>
        <w:tc>
          <w:tcPr>
            <w:tcW w:w="928" w:type="pct"/>
            <w:noWrap w:val="0"/>
            <w:vAlign w:val="center"/>
          </w:tcPr>
          <w:p>
            <w:pPr>
              <w:spacing w:line="520" w:lineRule="exact"/>
              <w:jc w:val="center"/>
              <w:rPr>
                <w:rFonts w:eastAsia="仿宋_GB2312"/>
                <w:color w:val="auto"/>
                <w:sz w:val="32"/>
                <w:szCs w:val="32"/>
                <w:u w:val="none"/>
              </w:rPr>
            </w:pPr>
            <w:r>
              <w:rPr>
                <w:rFonts w:eastAsia="仿宋_GB2312"/>
                <w:color w:val="auto"/>
                <w:sz w:val="32"/>
                <w:szCs w:val="32"/>
                <w:u w:val="none"/>
              </w:rPr>
              <w:t>市本级</w:t>
            </w:r>
          </w:p>
          <w:p>
            <w:pPr>
              <w:spacing w:line="520" w:lineRule="exact"/>
              <w:jc w:val="center"/>
              <w:rPr>
                <w:rFonts w:eastAsia="仿宋_GB2312"/>
                <w:color w:val="auto"/>
                <w:sz w:val="32"/>
                <w:szCs w:val="32"/>
                <w:u w:val="none"/>
              </w:rPr>
            </w:pPr>
            <w:r>
              <w:rPr>
                <w:rFonts w:eastAsia="仿宋_GB2312"/>
                <w:color w:val="auto"/>
                <w:sz w:val="24"/>
                <w:u w:val="none"/>
              </w:rPr>
              <w:t>（不含柳江区）</w:t>
            </w:r>
          </w:p>
        </w:tc>
        <w:tc>
          <w:tcPr>
            <w:tcW w:w="1334" w:type="pct"/>
            <w:noWrap w:val="0"/>
            <w:vAlign w:val="center"/>
          </w:tcPr>
          <w:p>
            <w:pPr>
              <w:spacing w:line="520" w:lineRule="exact"/>
              <w:jc w:val="center"/>
              <w:rPr>
                <w:rFonts w:eastAsia="仿宋_GB2312"/>
                <w:color w:val="auto"/>
                <w:sz w:val="32"/>
                <w:szCs w:val="32"/>
                <w:u w:val="none"/>
              </w:rPr>
            </w:pPr>
            <w:r>
              <w:rPr>
                <w:rFonts w:eastAsia="仿宋_GB2312"/>
                <w:color w:val="auto"/>
                <w:sz w:val="32"/>
                <w:szCs w:val="32"/>
                <w:u w:val="none"/>
              </w:rPr>
              <w:t>柳州恒达巴士股份有限公司</w:t>
            </w:r>
          </w:p>
        </w:tc>
        <w:tc>
          <w:tcPr>
            <w:tcW w:w="1048" w:type="pct"/>
            <w:noWrap w:val="0"/>
            <w:vAlign w:val="center"/>
          </w:tcPr>
          <w:p>
            <w:pPr>
              <w:widowControl/>
              <w:jc w:val="center"/>
              <w:textAlignment w:val="center"/>
              <w:rPr>
                <w:rFonts w:eastAsia="仿宋_GB2312"/>
                <w:color w:val="auto"/>
                <w:sz w:val="32"/>
                <w:szCs w:val="32"/>
                <w:u w:val="none"/>
              </w:rPr>
            </w:pPr>
            <w:r>
              <w:rPr>
                <w:color w:val="auto"/>
                <w:kern w:val="0"/>
                <w:sz w:val="32"/>
                <w:szCs w:val="32"/>
                <w:u w:val="none"/>
                <w:lang w:bidi="ar"/>
              </w:rPr>
              <w:t>715</w:t>
            </w:r>
          </w:p>
        </w:tc>
        <w:tc>
          <w:tcPr>
            <w:tcW w:w="697" w:type="pct"/>
            <w:noWrap w:val="0"/>
            <w:vAlign w:val="center"/>
          </w:tcPr>
          <w:p>
            <w:pPr>
              <w:widowControl/>
              <w:jc w:val="center"/>
              <w:textAlignment w:val="center"/>
              <w:rPr>
                <w:color w:val="auto"/>
                <w:kern w:val="0"/>
                <w:sz w:val="32"/>
                <w:szCs w:val="32"/>
                <w:u w:val="none"/>
                <w:lang w:bidi="ar"/>
              </w:rPr>
            </w:pPr>
            <w:r>
              <w:rPr>
                <w:color w:val="auto"/>
                <w:sz w:val="32"/>
                <w:szCs w:val="32"/>
                <w:u w:val="none"/>
              </w:rPr>
              <w:t>826</w:t>
            </w:r>
            <w:r>
              <w:rPr>
                <w:rFonts w:hint="eastAsia"/>
                <w:color w:val="auto"/>
                <w:sz w:val="32"/>
                <w:szCs w:val="32"/>
                <w:u w:val="none"/>
                <w:lang w:val="en-US" w:eastAsia="zh-CN"/>
              </w:rPr>
              <w:t>7</w:t>
            </w:r>
            <w:r>
              <w:rPr>
                <w:color w:val="auto"/>
                <w:sz w:val="32"/>
                <w:szCs w:val="32"/>
                <w:u w:val="none"/>
              </w:rPr>
              <w:t>.5</w:t>
            </w:r>
          </w:p>
        </w:tc>
        <w:tc>
          <w:tcPr>
            <w:tcW w:w="697" w:type="pct"/>
            <w:noWrap w:val="0"/>
            <w:vAlign w:val="center"/>
          </w:tcPr>
          <w:p>
            <w:pPr>
              <w:widowControl/>
              <w:jc w:val="center"/>
              <w:textAlignment w:val="center"/>
              <w:rPr>
                <w:rFonts w:hint="eastAsia" w:eastAsia="宋体"/>
                <w:color w:val="auto"/>
                <w:sz w:val="32"/>
                <w:szCs w:val="32"/>
                <w:u w:val="none"/>
                <w:lang w:eastAsia="zh-CN"/>
              </w:rPr>
            </w:pPr>
            <w:r>
              <w:rPr>
                <w:color w:val="auto"/>
                <w:kern w:val="0"/>
                <w:sz w:val="32"/>
                <w:szCs w:val="32"/>
                <w:u w:val="none"/>
                <w:lang w:bidi="ar"/>
              </w:rPr>
              <w:t>999</w:t>
            </w:r>
            <w:r>
              <w:rPr>
                <w:color w:val="auto"/>
                <w:sz w:val="32"/>
                <w:szCs w:val="32"/>
                <w:u w:val="none"/>
              </w:rPr>
              <w:t>.3</w:t>
            </w:r>
            <w:r>
              <w:rPr>
                <w:rFonts w:hint="eastAsia"/>
                <w:color w:val="auto"/>
                <w:sz w:val="32"/>
                <w:szCs w:val="32"/>
                <w:u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6" w:type="pct"/>
            <w:noWrap w:val="0"/>
            <w:vAlign w:val="center"/>
          </w:tcPr>
          <w:p>
            <w:pPr>
              <w:spacing w:line="520" w:lineRule="exact"/>
              <w:jc w:val="center"/>
              <w:rPr>
                <w:rFonts w:eastAsia="仿宋_GB2312"/>
                <w:color w:val="auto"/>
                <w:sz w:val="32"/>
                <w:szCs w:val="32"/>
                <w:u w:val="none"/>
              </w:rPr>
            </w:pPr>
            <w:r>
              <w:rPr>
                <w:rFonts w:eastAsia="仿宋_GB2312"/>
                <w:color w:val="auto"/>
                <w:sz w:val="32"/>
                <w:szCs w:val="32"/>
                <w:u w:val="none"/>
              </w:rPr>
              <w:t>2</w:t>
            </w:r>
          </w:p>
        </w:tc>
        <w:tc>
          <w:tcPr>
            <w:tcW w:w="928" w:type="pct"/>
            <w:noWrap w:val="0"/>
            <w:vAlign w:val="center"/>
          </w:tcPr>
          <w:p>
            <w:pPr>
              <w:spacing w:line="520" w:lineRule="exact"/>
              <w:jc w:val="center"/>
              <w:rPr>
                <w:rFonts w:eastAsia="仿宋_GB2312"/>
                <w:color w:val="auto"/>
                <w:sz w:val="32"/>
                <w:szCs w:val="32"/>
                <w:u w:val="none"/>
              </w:rPr>
            </w:pPr>
            <w:r>
              <w:rPr>
                <w:rFonts w:eastAsia="仿宋_GB2312"/>
                <w:color w:val="auto"/>
                <w:sz w:val="32"/>
                <w:szCs w:val="32"/>
                <w:u w:val="none"/>
              </w:rPr>
              <w:t>柳江区</w:t>
            </w:r>
          </w:p>
        </w:tc>
        <w:tc>
          <w:tcPr>
            <w:tcW w:w="1334" w:type="pct"/>
            <w:noWrap w:val="0"/>
            <w:vAlign w:val="center"/>
          </w:tcPr>
          <w:p>
            <w:pPr>
              <w:spacing w:line="520" w:lineRule="exact"/>
              <w:jc w:val="center"/>
              <w:rPr>
                <w:rFonts w:eastAsia="仿宋_GB2312"/>
                <w:color w:val="auto"/>
                <w:sz w:val="32"/>
                <w:szCs w:val="32"/>
                <w:u w:val="none"/>
              </w:rPr>
            </w:pPr>
            <w:r>
              <w:rPr>
                <w:rFonts w:eastAsia="仿宋_GB2312"/>
                <w:color w:val="auto"/>
                <w:sz w:val="32"/>
                <w:szCs w:val="32"/>
                <w:u w:val="none"/>
              </w:rPr>
              <w:t>柳江区交通运输局</w:t>
            </w:r>
          </w:p>
        </w:tc>
        <w:tc>
          <w:tcPr>
            <w:tcW w:w="1048" w:type="pct"/>
            <w:noWrap w:val="0"/>
            <w:vAlign w:val="center"/>
          </w:tcPr>
          <w:p>
            <w:pPr>
              <w:widowControl/>
              <w:jc w:val="center"/>
              <w:textAlignment w:val="center"/>
              <w:rPr>
                <w:rFonts w:eastAsia="仿宋_GB2312"/>
                <w:color w:val="auto"/>
                <w:sz w:val="32"/>
                <w:szCs w:val="32"/>
                <w:u w:val="none"/>
              </w:rPr>
            </w:pPr>
            <w:r>
              <w:rPr>
                <w:color w:val="auto"/>
                <w:kern w:val="0"/>
                <w:sz w:val="32"/>
                <w:szCs w:val="32"/>
                <w:u w:val="none"/>
                <w:lang w:bidi="ar"/>
              </w:rPr>
              <w:t>8</w:t>
            </w:r>
          </w:p>
        </w:tc>
        <w:tc>
          <w:tcPr>
            <w:tcW w:w="697" w:type="pct"/>
            <w:noWrap w:val="0"/>
            <w:vAlign w:val="center"/>
          </w:tcPr>
          <w:p>
            <w:pPr>
              <w:widowControl/>
              <w:jc w:val="center"/>
              <w:textAlignment w:val="center"/>
              <w:rPr>
                <w:color w:val="auto"/>
                <w:sz w:val="32"/>
                <w:szCs w:val="32"/>
                <w:u w:val="none"/>
              </w:rPr>
            </w:pPr>
            <w:r>
              <w:rPr>
                <w:color w:val="auto"/>
                <w:sz w:val="32"/>
                <w:szCs w:val="32"/>
                <w:u w:val="none"/>
              </w:rPr>
              <w:t>91</w:t>
            </w:r>
          </w:p>
        </w:tc>
        <w:tc>
          <w:tcPr>
            <w:tcW w:w="697" w:type="pct"/>
            <w:noWrap w:val="0"/>
            <w:vAlign w:val="center"/>
          </w:tcPr>
          <w:p>
            <w:pPr>
              <w:widowControl/>
              <w:jc w:val="center"/>
              <w:textAlignment w:val="center"/>
              <w:rPr>
                <w:rFonts w:eastAsia="仿宋_GB2312"/>
                <w:color w:val="auto"/>
                <w:sz w:val="32"/>
                <w:szCs w:val="32"/>
                <w:u w:val="none"/>
              </w:rPr>
            </w:pPr>
            <w:r>
              <w:rPr>
                <w:color w:val="auto"/>
                <w:sz w:val="32"/>
                <w:szCs w:val="32"/>
                <w:u w:val="none"/>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6" w:type="pct"/>
            <w:noWrap w:val="0"/>
            <w:vAlign w:val="center"/>
          </w:tcPr>
          <w:p>
            <w:pPr>
              <w:spacing w:line="520" w:lineRule="exact"/>
              <w:jc w:val="center"/>
              <w:rPr>
                <w:rFonts w:eastAsia="仿宋_GB2312"/>
                <w:color w:val="auto"/>
                <w:sz w:val="32"/>
                <w:szCs w:val="32"/>
                <w:u w:val="none"/>
              </w:rPr>
            </w:pPr>
            <w:r>
              <w:rPr>
                <w:rFonts w:eastAsia="仿宋_GB2312"/>
                <w:color w:val="auto"/>
                <w:sz w:val="32"/>
                <w:szCs w:val="32"/>
                <w:u w:val="none"/>
              </w:rPr>
              <w:t>3</w:t>
            </w:r>
          </w:p>
        </w:tc>
        <w:tc>
          <w:tcPr>
            <w:tcW w:w="928" w:type="pct"/>
            <w:noWrap w:val="0"/>
            <w:vAlign w:val="center"/>
          </w:tcPr>
          <w:p>
            <w:pPr>
              <w:spacing w:line="520" w:lineRule="exact"/>
              <w:jc w:val="center"/>
              <w:rPr>
                <w:rFonts w:eastAsia="仿宋_GB2312"/>
                <w:color w:val="auto"/>
                <w:sz w:val="32"/>
                <w:szCs w:val="32"/>
                <w:u w:val="none"/>
              </w:rPr>
            </w:pPr>
            <w:r>
              <w:rPr>
                <w:rFonts w:eastAsia="仿宋_GB2312"/>
                <w:color w:val="auto"/>
                <w:sz w:val="32"/>
                <w:szCs w:val="32"/>
                <w:u w:val="none"/>
              </w:rPr>
              <w:t>鹿寨县</w:t>
            </w:r>
          </w:p>
        </w:tc>
        <w:tc>
          <w:tcPr>
            <w:tcW w:w="1334" w:type="pct"/>
            <w:noWrap w:val="0"/>
            <w:vAlign w:val="center"/>
          </w:tcPr>
          <w:p>
            <w:pPr>
              <w:spacing w:line="520" w:lineRule="exact"/>
              <w:jc w:val="center"/>
              <w:rPr>
                <w:rFonts w:eastAsia="仿宋_GB2312"/>
                <w:color w:val="auto"/>
                <w:sz w:val="32"/>
                <w:szCs w:val="32"/>
                <w:u w:val="none"/>
              </w:rPr>
            </w:pPr>
            <w:r>
              <w:rPr>
                <w:rFonts w:eastAsia="仿宋_GB2312"/>
                <w:color w:val="auto"/>
                <w:sz w:val="32"/>
                <w:szCs w:val="32"/>
                <w:u w:val="none"/>
              </w:rPr>
              <w:t>鹿寨县交通运输局</w:t>
            </w:r>
          </w:p>
        </w:tc>
        <w:tc>
          <w:tcPr>
            <w:tcW w:w="1048" w:type="pct"/>
            <w:noWrap w:val="0"/>
            <w:vAlign w:val="center"/>
          </w:tcPr>
          <w:p>
            <w:pPr>
              <w:widowControl/>
              <w:jc w:val="center"/>
              <w:textAlignment w:val="center"/>
              <w:rPr>
                <w:rFonts w:hint="eastAsia" w:eastAsia="仿宋_GB2312"/>
                <w:color w:val="auto"/>
                <w:sz w:val="32"/>
                <w:szCs w:val="32"/>
                <w:u w:val="none"/>
              </w:rPr>
            </w:pPr>
            <w:r>
              <w:rPr>
                <w:color w:val="auto"/>
                <w:kern w:val="0"/>
                <w:sz w:val="32"/>
                <w:szCs w:val="32"/>
                <w:u w:val="none"/>
                <w:lang w:bidi="ar"/>
              </w:rPr>
              <w:t>1</w:t>
            </w:r>
            <w:r>
              <w:rPr>
                <w:rFonts w:hint="eastAsia"/>
                <w:color w:val="auto"/>
                <w:kern w:val="0"/>
                <w:sz w:val="32"/>
                <w:szCs w:val="32"/>
                <w:u w:val="none"/>
                <w:lang w:bidi="ar"/>
              </w:rPr>
              <w:t>0</w:t>
            </w:r>
          </w:p>
        </w:tc>
        <w:tc>
          <w:tcPr>
            <w:tcW w:w="1263" w:type="dxa"/>
            <w:noWrap w:val="0"/>
            <w:vAlign w:val="center"/>
          </w:tcPr>
          <w:p>
            <w:pPr>
              <w:widowControl/>
              <w:jc w:val="center"/>
              <w:textAlignment w:val="center"/>
              <w:rPr>
                <w:color w:val="auto"/>
                <w:sz w:val="32"/>
                <w:szCs w:val="32"/>
                <w:u w:val="none"/>
              </w:rPr>
            </w:pPr>
            <w:r>
              <w:rPr>
                <w:color w:val="auto"/>
                <w:sz w:val="32"/>
                <w:szCs w:val="32"/>
                <w:u w:val="none"/>
              </w:rPr>
              <w:t>118</w:t>
            </w:r>
          </w:p>
        </w:tc>
        <w:tc>
          <w:tcPr>
            <w:tcW w:w="1264" w:type="dxa"/>
            <w:noWrap w:val="0"/>
            <w:vAlign w:val="center"/>
          </w:tcPr>
          <w:p>
            <w:pPr>
              <w:widowControl/>
              <w:jc w:val="center"/>
              <w:textAlignment w:val="center"/>
              <w:rPr>
                <w:rFonts w:eastAsia="仿宋_GB2312"/>
                <w:color w:val="auto"/>
                <w:sz w:val="32"/>
                <w:szCs w:val="32"/>
                <w:u w:val="none"/>
              </w:rPr>
            </w:pPr>
            <w:r>
              <w:rPr>
                <w:color w:val="auto"/>
                <w:sz w:val="32"/>
                <w:szCs w:val="32"/>
                <w:u w:val="none"/>
              </w:rPr>
              <w:t>14.26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6" w:type="pct"/>
            <w:noWrap w:val="0"/>
            <w:vAlign w:val="center"/>
          </w:tcPr>
          <w:p>
            <w:pPr>
              <w:spacing w:line="520" w:lineRule="exact"/>
              <w:jc w:val="center"/>
              <w:rPr>
                <w:rFonts w:eastAsia="仿宋_GB2312"/>
                <w:color w:val="auto"/>
                <w:sz w:val="32"/>
                <w:szCs w:val="32"/>
                <w:u w:val="none"/>
              </w:rPr>
            </w:pPr>
            <w:r>
              <w:rPr>
                <w:rFonts w:eastAsia="仿宋_GB2312"/>
                <w:color w:val="auto"/>
                <w:sz w:val="32"/>
                <w:szCs w:val="32"/>
                <w:u w:val="none"/>
              </w:rPr>
              <w:t>4</w:t>
            </w:r>
          </w:p>
        </w:tc>
        <w:tc>
          <w:tcPr>
            <w:tcW w:w="928" w:type="pct"/>
            <w:noWrap w:val="0"/>
            <w:vAlign w:val="center"/>
          </w:tcPr>
          <w:p>
            <w:pPr>
              <w:spacing w:line="520" w:lineRule="exact"/>
              <w:jc w:val="center"/>
              <w:rPr>
                <w:rFonts w:eastAsia="仿宋_GB2312"/>
                <w:color w:val="auto"/>
                <w:sz w:val="32"/>
                <w:szCs w:val="32"/>
                <w:u w:val="none"/>
              </w:rPr>
            </w:pPr>
            <w:r>
              <w:rPr>
                <w:rFonts w:eastAsia="仿宋_GB2312"/>
                <w:color w:val="auto"/>
                <w:sz w:val="32"/>
                <w:szCs w:val="32"/>
                <w:u w:val="none"/>
              </w:rPr>
              <w:t>柳城县</w:t>
            </w:r>
          </w:p>
        </w:tc>
        <w:tc>
          <w:tcPr>
            <w:tcW w:w="1334" w:type="pct"/>
            <w:noWrap w:val="0"/>
            <w:vAlign w:val="center"/>
          </w:tcPr>
          <w:p>
            <w:pPr>
              <w:spacing w:line="520" w:lineRule="exact"/>
              <w:jc w:val="center"/>
              <w:rPr>
                <w:rFonts w:eastAsia="仿宋_GB2312"/>
                <w:color w:val="auto"/>
                <w:sz w:val="32"/>
                <w:szCs w:val="32"/>
                <w:u w:val="none"/>
              </w:rPr>
            </w:pPr>
            <w:r>
              <w:rPr>
                <w:rFonts w:eastAsia="仿宋_GB2312"/>
                <w:color w:val="auto"/>
                <w:sz w:val="32"/>
                <w:szCs w:val="32"/>
                <w:u w:val="none"/>
              </w:rPr>
              <w:t>柳城县交通运输局</w:t>
            </w:r>
          </w:p>
        </w:tc>
        <w:tc>
          <w:tcPr>
            <w:tcW w:w="1048" w:type="pct"/>
            <w:noWrap w:val="0"/>
            <w:vAlign w:val="center"/>
          </w:tcPr>
          <w:p>
            <w:pPr>
              <w:widowControl/>
              <w:jc w:val="center"/>
              <w:textAlignment w:val="center"/>
              <w:rPr>
                <w:rFonts w:eastAsia="仿宋_GB2312"/>
                <w:color w:val="auto"/>
                <w:sz w:val="32"/>
                <w:szCs w:val="32"/>
                <w:u w:val="none"/>
              </w:rPr>
            </w:pPr>
            <w:r>
              <w:rPr>
                <w:color w:val="auto"/>
                <w:kern w:val="0"/>
                <w:sz w:val="32"/>
                <w:szCs w:val="32"/>
                <w:u w:val="none"/>
                <w:lang w:bidi="ar"/>
              </w:rPr>
              <w:t>15</w:t>
            </w:r>
          </w:p>
        </w:tc>
        <w:tc>
          <w:tcPr>
            <w:tcW w:w="697" w:type="pct"/>
            <w:noWrap w:val="0"/>
            <w:vAlign w:val="center"/>
          </w:tcPr>
          <w:p>
            <w:pPr>
              <w:widowControl/>
              <w:jc w:val="center"/>
              <w:textAlignment w:val="center"/>
              <w:rPr>
                <w:rFonts w:hint="default" w:eastAsia="宋体"/>
                <w:color w:val="auto"/>
                <w:sz w:val="32"/>
                <w:szCs w:val="32"/>
                <w:u w:val="none"/>
                <w:lang w:val="en-US" w:eastAsia="zh-CN"/>
              </w:rPr>
            </w:pPr>
            <w:r>
              <w:rPr>
                <w:rFonts w:hint="eastAsia"/>
                <w:color w:val="auto"/>
                <w:sz w:val="32"/>
                <w:szCs w:val="32"/>
                <w:u w:val="none"/>
                <w:lang w:val="en-US" w:eastAsia="zh-CN"/>
              </w:rPr>
              <w:t>180</w:t>
            </w:r>
          </w:p>
        </w:tc>
        <w:tc>
          <w:tcPr>
            <w:tcW w:w="697" w:type="pct"/>
            <w:noWrap w:val="0"/>
            <w:vAlign w:val="center"/>
          </w:tcPr>
          <w:p>
            <w:pPr>
              <w:widowControl/>
              <w:jc w:val="center"/>
              <w:textAlignment w:val="center"/>
              <w:rPr>
                <w:rFonts w:hint="default" w:eastAsia="仿宋_GB2312"/>
                <w:color w:val="auto"/>
                <w:sz w:val="32"/>
                <w:szCs w:val="32"/>
                <w:u w:val="none"/>
                <w:lang w:val="en-US" w:eastAsia="zh-CN"/>
              </w:rPr>
            </w:pPr>
            <w:r>
              <w:rPr>
                <w:rFonts w:hint="eastAsia" w:eastAsia="仿宋_GB2312"/>
                <w:color w:val="auto"/>
                <w:sz w:val="32"/>
                <w:szCs w:val="32"/>
                <w:u w:val="none"/>
                <w:lang w:val="en-US" w:eastAsia="zh-CN"/>
              </w:rPr>
              <w:t>21.76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6" w:type="pct"/>
            <w:noWrap w:val="0"/>
            <w:vAlign w:val="center"/>
          </w:tcPr>
          <w:p>
            <w:pPr>
              <w:spacing w:line="520" w:lineRule="exact"/>
              <w:jc w:val="center"/>
              <w:rPr>
                <w:rFonts w:eastAsia="仿宋_GB2312"/>
                <w:color w:val="auto"/>
                <w:sz w:val="32"/>
                <w:szCs w:val="32"/>
                <w:u w:val="none"/>
              </w:rPr>
            </w:pPr>
            <w:r>
              <w:rPr>
                <w:rFonts w:eastAsia="仿宋_GB2312"/>
                <w:color w:val="auto"/>
                <w:sz w:val="32"/>
                <w:szCs w:val="32"/>
                <w:u w:val="none"/>
              </w:rPr>
              <w:t>5</w:t>
            </w:r>
          </w:p>
        </w:tc>
        <w:tc>
          <w:tcPr>
            <w:tcW w:w="928" w:type="pct"/>
            <w:noWrap w:val="0"/>
            <w:vAlign w:val="center"/>
          </w:tcPr>
          <w:p>
            <w:pPr>
              <w:spacing w:line="520" w:lineRule="exact"/>
              <w:jc w:val="center"/>
              <w:rPr>
                <w:rFonts w:eastAsia="仿宋_GB2312"/>
                <w:color w:val="auto"/>
                <w:sz w:val="32"/>
                <w:szCs w:val="32"/>
                <w:u w:val="none"/>
              </w:rPr>
            </w:pPr>
            <w:r>
              <w:rPr>
                <w:rFonts w:eastAsia="仿宋_GB2312"/>
                <w:color w:val="auto"/>
                <w:sz w:val="32"/>
                <w:szCs w:val="32"/>
                <w:u w:val="none"/>
              </w:rPr>
              <w:t>融安县</w:t>
            </w:r>
          </w:p>
        </w:tc>
        <w:tc>
          <w:tcPr>
            <w:tcW w:w="1334" w:type="pct"/>
            <w:noWrap w:val="0"/>
            <w:vAlign w:val="center"/>
          </w:tcPr>
          <w:p>
            <w:pPr>
              <w:spacing w:line="520" w:lineRule="exact"/>
              <w:jc w:val="center"/>
              <w:rPr>
                <w:rFonts w:eastAsia="仿宋_GB2312"/>
                <w:color w:val="auto"/>
                <w:sz w:val="32"/>
                <w:szCs w:val="32"/>
                <w:u w:val="none"/>
              </w:rPr>
            </w:pPr>
            <w:r>
              <w:rPr>
                <w:rFonts w:eastAsia="仿宋_GB2312"/>
                <w:color w:val="auto"/>
                <w:sz w:val="32"/>
                <w:szCs w:val="32"/>
                <w:u w:val="none"/>
              </w:rPr>
              <w:t>融安县交通运输局</w:t>
            </w:r>
          </w:p>
        </w:tc>
        <w:tc>
          <w:tcPr>
            <w:tcW w:w="1048" w:type="pct"/>
            <w:noWrap w:val="0"/>
            <w:vAlign w:val="center"/>
          </w:tcPr>
          <w:p>
            <w:pPr>
              <w:widowControl/>
              <w:jc w:val="center"/>
              <w:textAlignment w:val="center"/>
              <w:rPr>
                <w:rFonts w:eastAsia="仿宋_GB2312"/>
                <w:color w:val="auto"/>
                <w:sz w:val="32"/>
                <w:szCs w:val="32"/>
                <w:u w:val="none"/>
              </w:rPr>
            </w:pPr>
            <w:r>
              <w:rPr>
                <w:color w:val="auto"/>
                <w:kern w:val="0"/>
                <w:sz w:val="32"/>
                <w:szCs w:val="32"/>
                <w:u w:val="none"/>
                <w:lang w:bidi="ar"/>
              </w:rPr>
              <w:t>6</w:t>
            </w:r>
          </w:p>
        </w:tc>
        <w:tc>
          <w:tcPr>
            <w:tcW w:w="697" w:type="pct"/>
            <w:noWrap w:val="0"/>
            <w:vAlign w:val="center"/>
          </w:tcPr>
          <w:p>
            <w:pPr>
              <w:widowControl/>
              <w:jc w:val="center"/>
              <w:textAlignment w:val="center"/>
              <w:rPr>
                <w:color w:val="auto"/>
                <w:sz w:val="32"/>
                <w:szCs w:val="32"/>
                <w:u w:val="none"/>
              </w:rPr>
            </w:pPr>
            <w:r>
              <w:rPr>
                <w:color w:val="auto"/>
                <w:sz w:val="32"/>
                <w:szCs w:val="32"/>
                <w:u w:val="none"/>
              </w:rPr>
              <w:t>72</w:t>
            </w:r>
          </w:p>
        </w:tc>
        <w:tc>
          <w:tcPr>
            <w:tcW w:w="697" w:type="pct"/>
            <w:noWrap w:val="0"/>
            <w:vAlign w:val="center"/>
          </w:tcPr>
          <w:p>
            <w:pPr>
              <w:widowControl/>
              <w:jc w:val="center"/>
              <w:textAlignment w:val="center"/>
              <w:rPr>
                <w:rFonts w:eastAsia="仿宋_GB2312"/>
                <w:color w:val="auto"/>
                <w:sz w:val="32"/>
                <w:szCs w:val="32"/>
                <w:u w:val="none"/>
              </w:rPr>
            </w:pPr>
            <w:r>
              <w:rPr>
                <w:color w:val="auto"/>
                <w:sz w:val="32"/>
                <w:szCs w:val="32"/>
                <w:u w:val="none"/>
              </w:rPr>
              <w:t>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6" w:type="pct"/>
            <w:noWrap w:val="0"/>
            <w:vAlign w:val="center"/>
          </w:tcPr>
          <w:p>
            <w:pPr>
              <w:spacing w:line="520" w:lineRule="exact"/>
              <w:jc w:val="center"/>
              <w:rPr>
                <w:rFonts w:eastAsia="仿宋_GB2312"/>
                <w:color w:val="auto"/>
                <w:sz w:val="32"/>
                <w:szCs w:val="32"/>
                <w:u w:val="none"/>
              </w:rPr>
            </w:pPr>
            <w:r>
              <w:rPr>
                <w:rFonts w:eastAsia="仿宋_GB2312"/>
                <w:color w:val="auto"/>
                <w:sz w:val="32"/>
                <w:szCs w:val="32"/>
                <w:u w:val="none"/>
              </w:rPr>
              <w:t>6</w:t>
            </w:r>
          </w:p>
        </w:tc>
        <w:tc>
          <w:tcPr>
            <w:tcW w:w="928" w:type="pct"/>
            <w:noWrap w:val="0"/>
            <w:vAlign w:val="center"/>
          </w:tcPr>
          <w:p>
            <w:pPr>
              <w:spacing w:line="520" w:lineRule="exact"/>
              <w:jc w:val="center"/>
              <w:rPr>
                <w:rFonts w:eastAsia="仿宋_GB2312"/>
                <w:color w:val="auto"/>
                <w:sz w:val="32"/>
                <w:szCs w:val="32"/>
                <w:u w:val="none"/>
              </w:rPr>
            </w:pPr>
            <w:r>
              <w:rPr>
                <w:rFonts w:eastAsia="仿宋_GB2312"/>
                <w:color w:val="auto"/>
                <w:sz w:val="32"/>
                <w:szCs w:val="32"/>
                <w:u w:val="none"/>
              </w:rPr>
              <w:t>融水苗族自治县</w:t>
            </w:r>
          </w:p>
        </w:tc>
        <w:tc>
          <w:tcPr>
            <w:tcW w:w="1334" w:type="pct"/>
            <w:noWrap w:val="0"/>
            <w:vAlign w:val="center"/>
          </w:tcPr>
          <w:p>
            <w:pPr>
              <w:spacing w:line="520" w:lineRule="exact"/>
              <w:jc w:val="center"/>
              <w:rPr>
                <w:rFonts w:eastAsia="仿宋_GB2312"/>
                <w:color w:val="auto"/>
                <w:sz w:val="32"/>
                <w:szCs w:val="32"/>
                <w:u w:val="none"/>
              </w:rPr>
            </w:pPr>
            <w:r>
              <w:rPr>
                <w:rFonts w:eastAsia="仿宋_GB2312"/>
                <w:color w:val="auto"/>
                <w:sz w:val="32"/>
                <w:szCs w:val="32"/>
                <w:u w:val="none"/>
              </w:rPr>
              <w:t>融水苗族自治县</w:t>
            </w:r>
          </w:p>
          <w:p>
            <w:pPr>
              <w:spacing w:line="520" w:lineRule="exact"/>
              <w:jc w:val="center"/>
              <w:rPr>
                <w:rFonts w:eastAsia="仿宋_GB2312"/>
                <w:color w:val="auto"/>
                <w:sz w:val="32"/>
                <w:szCs w:val="32"/>
                <w:u w:val="none"/>
              </w:rPr>
            </w:pPr>
            <w:r>
              <w:rPr>
                <w:rFonts w:eastAsia="仿宋_GB2312"/>
                <w:color w:val="auto"/>
                <w:sz w:val="32"/>
                <w:szCs w:val="32"/>
                <w:u w:val="none"/>
              </w:rPr>
              <w:t>交通运输局</w:t>
            </w:r>
          </w:p>
        </w:tc>
        <w:tc>
          <w:tcPr>
            <w:tcW w:w="1048" w:type="pct"/>
            <w:noWrap w:val="0"/>
            <w:vAlign w:val="center"/>
          </w:tcPr>
          <w:p>
            <w:pPr>
              <w:widowControl/>
              <w:jc w:val="center"/>
              <w:textAlignment w:val="center"/>
              <w:rPr>
                <w:rFonts w:eastAsia="仿宋_GB2312"/>
                <w:color w:val="auto"/>
                <w:sz w:val="32"/>
                <w:szCs w:val="32"/>
                <w:u w:val="none"/>
              </w:rPr>
            </w:pPr>
            <w:r>
              <w:rPr>
                <w:color w:val="auto"/>
                <w:kern w:val="0"/>
                <w:sz w:val="32"/>
                <w:szCs w:val="32"/>
                <w:u w:val="none"/>
                <w:lang w:bidi="ar"/>
              </w:rPr>
              <w:t>65</w:t>
            </w:r>
          </w:p>
        </w:tc>
        <w:tc>
          <w:tcPr>
            <w:tcW w:w="697" w:type="pct"/>
            <w:noWrap w:val="0"/>
            <w:vAlign w:val="center"/>
          </w:tcPr>
          <w:p>
            <w:pPr>
              <w:widowControl/>
              <w:jc w:val="center"/>
              <w:textAlignment w:val="center"/>
              <w:rPr>
                <w:color w:val="auto"/>
                <w:sz w:val="32"/>
                <w:szCs w:val="32"/>
                <w:u w:val="none"/>
              </w:rPr>
            </w:pPr>
            <w:r>
              <w:rPr>
                <w:color w:val="auto"/>
                <w:sz w:val="32"/>
                <w:szCs w:val="32"/>
                <w:u w:val="none"/>
              </w:rPr>
              <w:t>780</w:t>
            </w:r>
          </w:p>
        </w:tc>
        <w:tc>
          <w:tcPr>
            <w:tcW w:w="697" w:type="pct"/>
            <w:noWrap w:val="0"/>
            <w:vAlign w:val="center"/>
          </w:tcPr>
          <w:p>
            <w:pPr>
              <w:widowControl/>
              <w:jc w:val="center"/>
              <w:textAlignment w:val="center"/>
              <w:rPr>
                <w:rFonts w:hint="eastAsia" w:eastAsia="宋体"/>
                <w:color w:val="auto"/>
                <w:sz w:val="32"/>
                <w:szCs w:val="32"/>
                <w:u w:val="none"/>
                <w:lang w:eastAsia="zh-CN"/>
              </w:rPr>
            </w:pPr>
            <w:r>
              <w:rPr>
                <w:color w:val="auto"/>
                <w:sz w:val="32"/>
                <w:szCs w:val="32"/>
                <w:u w:val="none"/>
              </w:rPr>
              <w:t>94.2</w:t>
            </w:r>
            <w:r>
              <w:rPr>
                <w:rFonts w:hint="eastAsia"/>
                <w:color w:val="auto"/>
                <w:sz w:val="32"/>
                <w:szCs w:val="32"/>
                <w:u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6" w:type="pct"/>
            <w:noWrap w:val="0"/>
            <w:vAlign w:val="center"/>
          </w:tcPr>
          <w:p>
            <w:pPr>
              <w:spacing w:line="520" w:lineRule="exact"/>
              <w:jc w:val="center"/>
              <w:rPr>
                <w:rFonts w:eastAsia="仿宋_GB2312"/>
                <w:color w:val="auto"/>
                <w:sz w:val="32"/>
                <w:szCs w:val="32"/>
                <w:u w:val="none"/>
              </w:rPr>
            </w:pPr>
            <w:r>
              <w:rPr>
                <w:rFonts w:eastAsia="仿宋_GB2312"/>
                <w:color w:val="auto"/>
                <w:sz w:val="32"/>
                <w:szCs w:val="32"/>
                <w:u w:val="none"/>
              </w:rPr>
              <w:t>7</w:t>
            </w:r>
          </w:p>
        </w:tc>
        <w:tc>
          <w:tcPr>
            <w:tcW w:w="928" w:type="pct"/>
            <w:noWrap w:val="0"/>
            <w:vAlign w:val="center"/>
          </w:tcPr>
          <w:p>
            <w:pPr>
              <w:spacing w:line="520" w:lineRule="exact"/>
              <w:jc w:val="center"/>
              <w:rPr>
                <w:rFonts w:eastAsia="仿宋_GB2312"/>
                <w:color w:val="auto"/>
                <w:sz w:val="32"/>
                <w:szCs w:val="32"/>
                <w:u w:val="none"/>
              </w:rPr>
            </w:pPr>
            <w:r>
              <w:rPr>
                <w:rFonts w:eastAsia="仿宋_GB2312"/>
                <w:color w:val="auto"/>
                <w:sz w:val="32"/>
                <w:szCs w:val="32"/>
                <w:u w:val="none"/>
              </w:rPr>
              <w:t>三江侗族自治县</w:t>
            </w:r>
          </w:p>
        </w:tc>
        <w:tc>
          <w:tcPr>
            <w:tcW w:w="1334" w:type="pct"/>
            <w:noWrap w:val="0"/>
            <w:vAlign w:val="center"/>
          </w:tcPr>
          <w:p>
            <w:pPr>
              <w:spacing w:line="520" w:lineRule="exact"/>
              <w:jc w:val="center"/>
              <w:rPr>
                <w:rFonts w:eastAsia="仿宋_GB2312"/>
                <w:color w:val="auto"/>
                <w:sz w:val="32"/>
                <w:szCs w:val="32"/>
                <w:u w:val="none"/>
              </w:rPr>
            </w:pPr>
            <w:r>
              <w:rPr>
                <w:rFonts w:eastAsia="仿宋_GB2312"/>
                <w:color w:val="auto"/>
                <w:sz w:val="32"/>
                <w:szCs w:val="32"/>
                <w:u w:val="none"/>
              </w:rPr>
              <w:t>三江侗族自治县</w:t>
            </w:r>
          </w:p>
          <w:p>
            <w:pPr>
              <w:spacing w:line="520" w:lineRule="exact"/>
              <w:jc w:val="center"/>
              <w:rPr>
                <w:rFonts w:eastAsia="仿宋_GB2312"/>
                <w:color w:val="auto"/>
                <w:sz w:val="32"/>
                <w:szCs w:val="32"/>
                <w:u w:val="none"/>
              </w:rPr>
            </w:pPr>
            <w:r>
              <w:rPr>
                <w:rFonts w:eastAsia="仿宋_GB2312"/>
                <w:color w:val="auto"/>
                <w:sz w:val="32"/>
                <w:szCs w:val="32"/>
                <w:u w:val="none"/>
              </w:rPr>
              <w:t>交通运输局</w:t>
            </w:r>
          </w:p>
        </w:tc>
        <w:tc>
          <w:tcPr>
            <w:tcW w:w="1048" w:type="pct"/>
            <w:noWrap w:val="0"/>
            <w:vAlign w:val="center"/>
          </w:tcPr>
          <w:p>
            <w:pPr>
              <w:widowControl/>
              <w:jc w:val="center"/>
              <w:textAlignment w:val="center"/>
              <w:rPr>
                <w:color w:val="auto"/>
                <w:kern w:val="0"/>
                <w:sz w:val="32"/>
                <w:szCs w:val="32"/>
                <w:u w:val="none"/>
                <w:lang w:bidi="ar"/>
              </w:rPr>
            </w:pPr>
            <w:r>
              <w:rPr>
                <w:color w:val="auto"/>
                <w:kern w:val="0"/>
                <w:sz w:val="32"/>
                <w:szCs w:val="32"/>
                <w:u w:val="none"/>
                <w:lang w:bidi="ar"/>
              </w:rPr>
              <w:t>30</w:t>
            </w:r>
          </w:p>
          <w:p>
            <w:pPr>
              <w:widowControl/>
              <w:jc w:val="center"/>
              <w:textAlignment w:val="center"/>
              <w:rPr>
                <w:rFonts w:eastAsia="仿宋_GB2312"/>
                <w:color w:val="auto"/>
                <w:sz w:val="32"/>
                <w:szCs w:val="32"/>
                <w:u w:val="none"/>
              </w:rPr>
            </w:pPr>
            <w:r>
              <w:rPr>
                <w:rFonts w:hint="eastAsia"/>
                <w:color w:val="auto"/>
                <w:kern w:val="0"/>
                <w:sz w:val="32"/>
                <w:szCs w:val="32"/>
                <w:u w:val="none"/>
                <w:lang w:bidi="ar"/>
              </w:rPr>
              <w:t>（4辆年内转出）</w:t>
            </w:r>
          </w:p>
        </w:tc>
        <w:tc>
          <w:tcPr>
            <w:tcW w:w="697" w:type="pct"/>
            <w:noWrap w:val="0"/>
            <w:vAlign w:val="center"/>
          </w:tcPr>
          <w:p>
            <w:pPr>
              <w:widowControl/>
              <w:jc w:val="center"/>
              <w:textAlignment w:val="center"/>
              <w:rPr>
                <w:color w:val="auto"/>
                <w:sz w:val="32"/>
                <w:szCs w:val="32"/>
                <w:u w:val="none"/>
              </w:rPr>
            </w:pPr>
            <w:r>
              <w:rPr>
                <w:color w:val="auto"/>
                <w:sz w:val="32"/>
                <w:szCs w:val="32"/>
                <w:u w:val="none"/>
              </w:rPr>
              <w:t>322</w:t>
            </w:r>
          </w:p>
        </w:tc>
        <w:tc>
          <w:tcPr>
            <w:tcW w:w="697" w:type="pct"/>
            <w:noWrap w:val="0"/>
            <w:vAlign w:val="center"/>
          </w:tcPr>
          <w:p>
            <w:pPr>
              <w:widowControl/>
              <w:jc w:val="center"/>
              <w:textAlignment w:val="center"/>
              <w:rPr>
                <w:rFonts w:hint="eastAsia" w:eastAsia="宋体"/>
                <w:color w:val="auto"/>
                <w:sz w:val="32"/>
                <w:szCs w:val="32"/>
                <w:u w:val="none"/>
                <w:lang w:eastAsia="zh-CN"/>
              </w:rPr>
            </w:pPr>
            <w:r>
              <w:rPr>
                <w:color w:val="auto"/>
                <w:sz w:val="32"/>
                <w:szCs w:val="32"/>
                <w:u w:val="none"/>
              </w:rPr>
              <w:t>38.9</w:t>
            </w:r>
            <w:r>
              <w:rPr>
                <w:rFonts w:hint="eastAsia"/>
                <w:color w:val="auto"/>
                <w:sz w:val="32"/>
                <w:szCs w:val="32"/>
                <w:u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58" w:type="pct"/>
            <w:gridSpan w:val="3"/>
            <w:noWrap w:val="0"/>
            <w:vAlign w:val="center"/>
          </w:tcPr>
          <w:p>
            <w:pPr>
              <w:spacing w:line="520" w:lineRule="exact"/>
              <w:jc w:val="center"/>
              <w:rPr>
                <w:rFonts w:eastAsia="仿宋_GB2312"/>
                <w:color w:val="auto"/>
                <w:sz w:val="32"/>
                <w:szCs w:val="32"/>
                <w:u w:val="none"/>
              </w:rPr>
            </w:pPr>
            <w:r>
              <w:rPr>
                <w:rFonts w:eastAsia="仿宋_GB2312"/>
                <w:color w:val="auto"/>
                <w:sz w:val="32"/>
                <w:szCs w:val="32"/>
                <w:u w:val="none"/>
              </w:rPr>
              <w:t>合计</w:t>
            </w:r>
          </w:p>
        </w:tc>
        <w:tc>
          <w:tcPr>
            <w:tcW w:w="1048" w:type="pct"/>
            <w:noWrap w:val="0"/>
            <w:vAlign w:val="center"/>
          </w:tcPr>
          <w:p>
            <w:pPr>
              <w:widowControl/>
              <w:jc w:val="center"/>
              <w:textAlignment w:val="center"/>
              <w:rPr>
                <w:rFonts w:hint="eastAsia" w:eastAsia="仿宋_GB2312"/>
                <w:color w:val="auto"/>
                <w:sz w:val="32"/>
                <w:szCs w:val="32"/>
                <w:u w:val="none"/>
              </w:rPr>
            </w:pPr>
            <w:r>
              <w:rPr>
                <w:color w:val="auto"/>
                <w:kern w:val="0"/>
                <w:sz w:val="32"/>
                <w:szCs w:val="32"/>
                <w:u w:val="none"/>
                <w:lang w:bidi="ar"/>
              </w:rPr>
              <w:t>8</w:t>
            </w:r>
            <w:r>
              <w:rPr>
                <w:rFonts w:hint="eastAsia"/>
                <w:color w:val="auto"/>
                <w:kern w:val="0"/>
                <w:sz w:val="32"/>
                <w:szCs w:val="32"/>
                <w:u w:val="none"/>
                <w:lang w:bidi="ar"/>
              </w:rPr>
              <w:t>49</w:t>
            </w:r>
          </w:p>
        </w:tc>
        <w:tc>
          <w:tcPr>
            <w:tcW w:w="697" w:type="pct"/>
            <w:noWrap w:val="0"/>
            <w:vAlign w:val="center"/>
          </w:tcPr>
          <w:p>
            <w:pPr>
              <w:widowControl/>
              <w:jc w:val="center"/>
              <w:textAlignment w:val="center"/>
              <w:rPr>
                <w:rFonts w:hint="eastAsia"/>
                <w:color w:val="auto"/>
                <w:kern w:val="0"/>
                <w:sz w:val="32"/>
                <w:szCs w:val="32"/>
                <w:u w:val="none"/>
                <w:lang w:bidi="ar"/>
              </w:rPr>
            </w:pPr>
            <w:r>
              <w:rPr>
                <w:rFonts w:hint="eastAsia"/>
                <w:color w:val="auto"/>
                <w:kern w:val="0"/>
                <w:sz w:val="32"/>
                <w:szCs w:val="32"/>
                <w:u w:val="none"/>
                <w:lang w:bidi="ar"/>
              </w:rPr>
              <w:t>98</w:t>
            </w:r>
            <w:r>
              <w:rPr>
                <w:rFonts w:hint="eastAsia"/>
                <w:color w:val="auto"/>
                <w:kern w:val="0"/>
                <w:sz w:val="32"/>
                <w:szCs w:val="32"/>
                <w:u w:val="none"/>
                <w:lang w:val="en-US" w:eastAsia="zh-CN" w:bidi="ar"/>
              </w:rPr>
              <w:t>30</w:t>
            </w:r>
            <w:r>
              <w:rPr>
                <w:rFonts w:hint="eastAsia"/>
                <w:color w:val="auto"/>
                <w:kern w:val="0"/>
                <w:sz w:val="32"/>
                <w:szCs w:val="32"/>
                <w:u w:val="none"/>
                <w:lang w:bidi="ar"/>
              </w:rPr>
              <w:t>.5</w:t>
            </w:r>
          </w:p>
        </w:tc>
        <w:tc>
          <w:tcPr>
            <w:tcW w:w="697" w:type="pct"/>
            <w:noWrap w:val="0"/>
            <w:vAlign w:val="center"/>
          </w:tcPr>
          <w:p>
            <w:pPr>
              <w:widowControl/>
              <w:jc w:val="center"/>
              <w:textAlignment w:val="center"/>
              <w:rPr>
                <w:rFonts w:eastAsia="仿宋_GB2312"/>
                <w:color w:val="auto"/>
                <w:sz w:val="32"/>
                <w:szCs w:val="32"/>
                <w:u w:val="none"/>
              </w:rPr>
            </w:pPr>
            <w:r>
              <w:rPr>
                <w:color w:val="auto"/>
                <w:kern w:val="0"/>
                <w:sz w:val="32"/>
                <w:szCs w:val="32"/>
                <w:u w:val="none"/>
                <w:lang w:bidi="ar"/>
              </w:rPr>
              <w:t>1188.26</w:t>
            </w:r>
          </w:p>
        </w:tc>
      </w:tr>
    </w:tbl>
    <w:p>
      <w:pPr>
        <w:spacing w:line="520" w:lineRule="exact"/>
        <w:rPr>
          <w:rFonts w:hint="eastAsia" w:eastAsia="仿宋_GB2312"/>
          <w:color w:val="auto"/>
          <w:sz w:val="32"/>
          <w:szCs w:val="32"/>
          <w:u w:val="none"/>
        </w:rPr>
      </w:pPr>
    </w:p>
    <w:p>
      <w:pPr>
        <w:spacing w:line="540" w:lineRule="exact"/>
        <w:rPr>
          <w:rFonts w:hint="eastAsia" w:eastAsia="仿宋_GB2312"/>
          <w:color w:val="auto"/>
          <w:sz w:val="32"/>
          <w:szCs w:val="32"/>
          <w:u w:val="none"/>
        </w:rPr>
      </w:pPr>
    </w:p>
    <w:p>
      <w:pPr>
        <w:spacing w:line="540" w:lineRule="exact"/>
        <w:rPr>
          <w:rFonts w:hint="eastAsia" w:eastAsia="仿宋_GB2312"/>
          <w:color w:val="auto"/>
          <w:sz w:val="32"/>
          <w:szCs w:val="32"/>
          <w:u w:val="none"/>
        </w:rPr>
      </w:pPr>
    </w:p>
    <w:p>
      <w:pPr>
        <w:spacing w:line="540" w:lineRule="exact"/>
        <w:rPr>
          <w:rFonts w:eastAsia="仿宋_GB2312"/>
          <w:color w:val="auto"/>
          <w:sz w:val="32"/>
          <w:szCs w:val="32"/>
          <w:u w:val="none"/>
        </w:rPr>
      </w:pPr>
    </w:p>
    <w:p>
      <w:pPr>
        <w:spacing w:line="540" w:lineRule="exact"/>
        <w:rPr>
          <w:rFonts w:eastAsia="仿宋_GB2312"/>
          <w:color w:val="auto"/>
          <w:sz w:val="32"/>
          <w:szCs w:val="32"/>
          <w:u w:val="none"/>
        </w:rPr>
      </w:pPr>
    </w:p>
    <w:p>
      <w:pPr>
        <w:spacing w:line="540" w:lineRule="exact"/>
        <w:rPr>
          <w:rFonts w:eastAsia="仿宋_GB2312"/>
          <w:color w:val="auto"/>
          <w:sz w:val="32"/>
          <w:szCs w:val="32"/>
          <w:u w:val="none"/>
        </w:rPr>
      </w:pPr>
    </w:p>
    <w:p>
      <w:pPr>
        <w:spacing w:line="540" w:lineRule="exact"/>
        <w:rPr>
          <w:rFonts w:hint="eastAsia" w:eastAsia="仿宋_GB2312"/>
          <w:color w:val="auto"/>
          <w:sz w:val="32"/>
          <w:szCs w:val="32"/>
          <w:u w:val="none"/>
        </w:rPr>
      </w:pPr>
      <w:r>
        <w:rPr>
          <w:rFonts w:eastAsia="仿宋_GB2312"/>
          <w:color w:val="auto"/>
          <w:sz w:val="32"/>
          <w:szCs w:val="32"/>
          <w:u w:val="none"/>
        </w:rPr>
        <w:br w:type="page"/>
      </w:r>
      <w:r>
        <w:rPr>
          <w:rFonts w:hint="eastAsia" w:ascii="方正黑体_GBK" w:hAnsi="方正黑体_GBK" w:eastAsia="方正黑体_GBK" w:cs="方正黑体_GBK"/>
          <w:color w:val="auto"/>
          <w:sz w:val="32"/>
          <w:szCs w:val="32"/>
          <w:u w:val="none"/>
        </w:rPr>
        <w:t>附件</w:t>
      </w:r>
      <w:r>
        <w:rPr>
          <w:rFonts w:hint="eastAsia" w:ascii="方正黑体_GBK" w:hAnsi="方正黑体_GBK" w:eastAsia="方正黑体_GBK" w:cs="方正黑体_GBK"/>
          <w:color w:val="auto"/>
          <w:sz w:val="32"/>
          <w:szCs w:val="32"/>
          <w:u w:val="none"/>
          <w:lang w:val="en-US" w:eastAsia="zh-CN"/>
        </w:rPr>
        <w:t>1-</w:t>
      </w:r>
      <w:r>
        <w:rPr>
          <w:rFonts w:hint="eastAsia" w:ascii="方正黑体_GBK" w:hAnsi="方正黑体_GBK" w:eastAsia="方正黑体_GBK" w:cs="方正黑体_GBK"/>
          <w:color w:val="auto"/>
          <w:sz w:val="32"/>
          <w:szCs w:val="32"/>
          <w:u w:val="none"/>
        </w:rPr>
        <w:t>2</w:t>
      </w:r>
    </w:p>
    <w:p>
      <w:pPr>
        <w:spacing w:line="520" w:lineRule="exact"/>
        <w:jc w:val="center"/>
        <w:rPr>
          <w:rFonts w:hint="eastAsia" w:ascii="方正小标宋简体" w:hAnsi="方正小标宋简体" w:eastAsia="方正小标宋简体" w:cs="方正小标宋简体"/>
          <w:color w:val="auto"/>
          <w:sz w:val="44"/>
          <w:szCs w:val="44"/>
          <w:u w:val="none"/>
        </w:rPr>
      </w:pPr>
    </w:p>
    <w:p>
      <w:pPr>
        <w:spacing w:line="520" w:lineRule="exact"/>
        <w:jc w:val="center"/>
        <w:rPr>
          <w:rFonts w:hint="eastAsia" w:ascii="方正小标宋简体" w:hAnsi="方正小标宋简体" w:eastAsia="方正小标宋简体" w:cs="方正小标宋简体"/>
          <w:color w:val="auto"/>
          <w:sz w:val="44"/>
          <w:szCs w:val="44"/>
          <w:u w:val="none"/>
        </w:rPr>
      </w:pPr>
      <w:r>
        <w:rPr>
          <w:rFonts w:hint="eastAsia" w:ascii="方正小标宋简体" w:hAnsi="方正小标宋简体" w:eastAsia="方正小标宋简体" w:cs="方正小标宋简体"/>
          <w:color w:val="auto"/>
          <w:sz w:val="44"/>
          <w:szCs w:val="44"/>
          <w:u w:val="none"/>
        </w:rPr>
        <w:t>柳州市本级</w:t>
      </w:r>
      <w:r>
        <w:rPr>
          <w:rFonts w:hint="default" w:ascii="Times New Roman" w:hAnsi="Times New Roman" w:eastAsia="方正小标宋简体" w:cs="Times New Roman"/>
          <w:color w:val="auto"/>
          <w:sz w:val="44"/>
          <w:szCs w:val="44"/>
          <w:u w:val="none"/>
        </w:rPr>
        <w:t>2023</w:t>
      </w:r>
      <w:r>
        <w:rPr>
          <w:rFonts w:hint="eastAsia" w:ascii="方正小标宋简体" w:hAnsi="方正小标宋简体" w:eastAsia="方正小标宋简体" w:cs="方正小标宋简体"/>
          <w:color w:val="auto"/>
          <w:sz w:val="44"/>
          <w:szCs w:val="44"/>
          <w:u w:val="none"/>
        </w:rPr>
        <w:t>年度新能源城市公交车</w:t>
      </w:r>
    </w:p>
    <w:p>
      <w:pPr>
        <w:spacing w:line="520" w:lineRule="exact"/>
        <w:jc w:val="center"/>
        <w:rPr>
          <w:rFonts w:hint="eastAsia" w:ascii="方正小标宋简体" w:hAnsi="方正小标宋简体" w:eastAsia="方正小标宋简体" w:cs="方正小标宋简体"/>
          <w:color w:val="auto"/>
          <w:sz w:val="44"/>
          <w:szCs w:val="44"/>
          <w:u w:val="none"/>
        </w:rPr>
      </w:pPr>
      <w:r>
        <w:rPr>
          <w:rFonts w:hint="eastAsia" w:ascii="方正小标宋简体" w:hAnsi="方正小标宋简体" w:eastAsia="方正小标宋简体" w:cs="方正小标宋简体"/>
          <w:color w:val="auto"/>
          <w:sz w:val="44"/>
          <w:szCs w:val="44"/>
          <w:u w:val="none"/>
        </w:rPr>
        <w:t>运营补助资金分配方案</w:t>
      </w:r>
    </w:p>
    <w:p>
      <w:pPr>
        <w:spacing w:line="520" w:lineRule="exact"/>
        <w:jc w:val="center"/>
        <w:rPr>
          <w:rFonts w:hint="eastAsia" w:ascii="方正小标宋简体" w:hAnsi="方正小标宋简体" w:eastAsia="方正小标宋简体" w:cs="方正小标宋简体"/>
          <w:color w:val="auto"/>
          <w:sz w:val="40"/>
          <w:szCs w:val="40"/>
          <w:u w:val="none"/>
        </w:rPr>
      </w:pPr>
    </w:p>
    <w:p>
      <w:pPr>
        <w:spacing w:line="520" w:lineRule="exact"/>
        <w:rPr>
          <w:rFonts w:hint="eastAsia" w:ascii="文泉驿微米黑" w:hAnsi="文泉驿微米黑" w:eastAsia="文泉驿微米黑" w:cs="文泉驿微米黑"/>
          <w:color w:val="auto"/>
          <w:sz w:val="32"/>
          <w:szCs w:val="32"/>
          <w:u w:val="none"/>
        </w:rPr>
      </w:pPr>
      <w:r>
        <w:rPr>
          <w:rFonts w:hint="eastAsia" w:eastAsia="仿宋_GB2312"/>
          <w:color w:val="auto"/>
          <w:sz w:val="32"/>
          <w:szCs w:val="32"/>
          <w:u w:val="none"/>
        </w:rPr>
        <w:t>　　</w:t>
      </w:r>
      <w:r>
        <w:rPr>
          <w:rFonts w:hint="eastAsia" w:ascii="文泉驿微米黑" w:hAnsi="文泉驿微米黑" w:eastAsia="文泉驿微米黑" w:cs="文泉驿微米黑"/>
          <w:color w:val="auto"/>
          <w:sz w:val="32"/>
          <w:szCs w:val="32"/>
          <w:u w:val="none"/>
        </w:rPr>
        <w:t>一、资金分配对象</w:t>
      </w:r>
    </w:p>
    <w:p>
      <w:pPr>
        <w:spacing w:line="520" w:lineRule="exact"/>
        <w:ind w:firstLine="643"/>
        <w:rPr>
          <w:rFonts w:eastAsia="仿宋_GB2312"/>
          <w:color w:val="auto"/>
          <w:sz w:val="32"/>
          <w:szCs w:val="32"/>
          <w:u w:val="none"/>
        </w:rPr>
      </w:pPr>
      <w:r>
        <w:rPr>
          <w:rFonts w:eastAsia="仿宋_GB2312"/>
          <w:color w:val="auto"/>
          <w:sz w:val="32"/>
          <w:szCs w:val="32"/>
          <w:u w:val="none"/>
        </w:rPr>
        <w:t>截至202</w:t>
      </w:r>
      <w:r>
        <w:rPr>
          <w:rFonts w:hint="eastAsia" w:eastAsia="仿宋_GB2312"/>
          <w:color w:val="auto"/>
          <w:sz w:val="32"/>
          <w:szCs w:val="32"/>
          <w:u w:val="none"/>
        </w:rPr>
        <w:t>3</w:t>
      </w:r>
      <w:r>
        <w:rPr>
          <w:rFonts w:eastAsia="仿宋_GB2312"/>
          <w:color w:val="auto"/>
          <w:sz w:val="32"/>
          <w:szCs w:val="32"/>
          <w:u w:val="none"/>
        </w:rPr>
        <w:t>年12月31日，柳州市本级（不含柳江区）根据特许经营协议，在册运营且符合本方案相关</w:t>
      </w:r>
      <w:r>
        <w:rPr>
          <w:rFonts w:hint="eastAsia" w:eastAsia="仿宋_GB2312"/>
          <w:color w:val="auto"/>
          <w:sz w:val="32"/>
          <w:szCs w:val="32"/>
          <w:u w:val="none"/>
        </w:rPr>
        <w:t>分配</w:t>
      </w:r>
      <w:r>
        <w:rPr>
          <w:rFonts w:eastAsia="仿宋_GB2312"/>
          <w:color w:val="auto"/>
          <w:sz w:val="32"/>
          <w:szCs w:val="32"/>
          <w:u w:val="none"/>
        </w:rPr>
        <w:t>条件的新能源</w:t>
      </w:r>
      <w:r>
        <w:rPr>
          <w:rFonts w:hint="eastAsia" w:eastAsia="仿宋_GB2312"/>
          <w:color w:val="auto"/>
          <w:sz w:val="32"/>
          <w:szCs w:val="32"/>
          <w:u w:val="none"/>
        </w:rPr>
        <w:t>城市</w:t>
      </w:r>
      <w:r>
        <w:rPr>
          <w:rFonts w:eastAsia="仿宋_GB2312"/>
          <w:color w:val="auto"/>
          <w:sz w:val="32"/>
          <w:szCs w:val="32"/>
          <w:u w:val="none"/>
        </w:rPr>
        <w:t>公交车辆所属公交企业。</w:t>
      </w:r>
    </w:p>
    <w:p>
      <w:pPr>
        <w:spacing w:line="520" w:lineRule="exact"/>
        <w:ind w:firstLine="643"/>
        <w:rPr>
          <w:rFonts w:eastAsia="仿宋_GB2312"/>
          <w:color w:val="auto"/>
          <w:sz w:val="32"/>
          <w:szCs w:val="32"/>
          <w:u w:val="none"/>
        </w:rPr>
      </w:pPr>
      <w:r>
        <w:rPr>
          <w:rFonts w:eastAsia="仿宋_GB2312"/>
          <w:color w:val="auto"/>
          <w:sz w:val="32"/>
          <w:szCs w:val="32"/>
          <w:u w:val="none"/>
        </w:rPr>
        <w:t>经审查，市本级（不含柳江区）符合上述条件的资金</w:t>
      </w:r>
      <w:r>
        <w:rPr>
          <w:rFonts w:hint="eastAsia" w:eastAsia="仿宋_GB2312"/>
          <w:color w:val="auto"/>
          <w:sz w:val="32"/>
          <w:szCs w:val="32"/>
          <w:u w:val="none"/>
        </w:rPr>
        <w:t>分配</w:t>
      </w:r>
      <w:r>
        <w:rPr>
          <w:rFonts w:eastAsia="仿宋_GB2312"/>
          <w:color w:val="auto"/>
          <w:sz w:val="32"/>
          <w:szCs w:val="32"/>
          <w:u w:val="none"/>
        </w:rPr>
        <w:t>对象为柳州恒达巴士股份有限公司。</w:t>
      </w:r>
    </w:p>
    <w:p>
      <w:pPr>
        <w:spacing w:line="520" w:lineRule="exact"/>
        <w:ind w:firstLine="640" w:firstLineChars="200"/>
        <w:rPr>
          <w:rFonts w:hint="eastAsia" w:eastAsia="仿宋_GB2312"/>
          <w:color w:val="auto"/>
          <w:sz w:val="32"/>
          <w:szCs w:val="32"/>
          <w:u w:val="none"/>
        </w:rPr>
      </w:pPr>
      <w:r>
        <w:rPr>
          <w:rFonts w:hint="eastAsia" w:ascii="文泉驿微米黑" w:hAnsi="文泉驿微米黑" w:eastAsia="文泉驿微米黑" w:cs="文泉驿微米黑"/>
          <w:color w:val="auto"/>
          <w:sz w:val="32"/>
          <w:szCs w:val="32"/>
          <w:u w:val="none"/>
        </w:rPr>
        <w:t>二、资金分配条件</w:t>
      </w:r>
      <w:r>
        <w:rPr>
          <w:rFonts w:hint="eastAsia" w:eastAsia="仿宋_GB2312"/>
          <w:color w:val="auto"/>
          <w:sz w:val="32"/>
          <w:szCs w:val="32"/>
          <w:u w:val="none"/>
        </w:rPr>
        <w:t>　　</w:t>
      </w:r>
    </w:p>
    <w:p>
      <w:pPr>
        <w:spacing w:line="520" w:lineRule="exact"/>
        <w:ind w:firstLine="640" w:firstLineChars="200"/>
        <w:rPr>
          <w:rFonts w:eastAsia="仿宋_GB2312"/>
          <w:color w:val="auto"/>
          <w:sz w:val="32"/>
          <w:szCs w:val="32"/>
          <w:u w:val="none"/>
        </w:rPr>
      </w:pPr>
      <w:r>
        <w:rPr>
          <w:rFonts w:hint="eastAsia" w:eastAsia="仿宋_GB2312"/>
          <w:color w:val="auto"/>
          <w:sz w:val="32"/>
          <w:szCs w:val="32"/>
          <w:u w:val="none"/>
        </w:rPr>
        <w:t>（一）根据《城市公共汽车和电车客运管理办法》（交通运输部令2017年第5号）和特许经营协议，</w:t>
      </w:r>
      <w:r>
        <w:rPr>
          <w:rFonts w:eastAsia="仿宋_GB2312"/>
          <w:color w:val="auto"/>
          <w:sz w:val="32"/>
          <w:szCs w:val="32"/>
          <w:u w:val="none"/>
        </w:rPr>
        <w:t>柳州恒达巴士股份有限公司在</w:t>
      </w:r>
      <w:r>
        <w:rPr>
          <w:rFonts w:hint="eastAsia" w:eastAsia="仿宋_GB2312"/>
          <w:color w:val="auto"/>
          <w:sz w:val="32"/>
          <w:szCs w:val="32"/>
          <w:u w:val="none"/>
        </w:rPr>
        <w:t>2023</w:t>
      </w:r>
      <w:r>
        <w:rPr>
          <w:rFonts w:eastAsia="仿宋_GB2312"/>
          <w:color w:val="auto"/>
          <w:sz w:val="32"/>
          <w:szCs w:val="32"/>
          <w:u w:val="none"/>
        </w:rPr>
        <w:t>年正常运营且纳入国家《新能源汽车推广应用工程推荐车型目录》的</w:t>
      </w:r>
      <w:r>
        <w:rPr>
          <w:rFonts w:hint="eastAsia" w:eastAsia="仿宋_GB2312"/>
          <w:color w:val="auto"/>
          <w:sz w:val="32"/>
          <w:szCs w:val="32"/>
          <w:u w:val="none"/>
        </w:rPr>
        <w:t>新能源城市公交车。</w:t>
      </w:r>
    </w:p>
    <w:p>
      <w:pPr>
        <w:spacing w:line="520" w:lineRule="exact"/>
        <w:ind w:firstLine="640" w:firstLineChars="200"/>
        <w:rPr>
          <w:rFonts w:hint="eastAsia" w:eastAsia="仿宋_GB2312"/>
          <w:color w:val="auto"/>
          <w:sz w:val="32"/>
          <w:szCs w:val="32"/>
          <w:u w:val="none"/>
        </w:rPr>
      </w:pPr>
      <w:r>
        <w:rPr>
          <w:rFonts w:hint="eastAsia" w:eastAsia="仿宋_GB2312"/>
          <w:color w:val="auto"/>
          <w:sz w:val="32"/>
          <w:szCs w:val="32"/>
          <w:u w:val="none"/>
        </w:rPr>
        <w:t>（二）2023年度内正常运营（无变更，车辆首次登记注册年度为2023年以前）的新能源城市公交车，年度运营里程应不低于30000公里（含）。2023年度内新增或更新的新能源公交车（车辆首次登记注册年度为2023年），可按实际运营月数折算月均运营里程，月均运营里程应不低于2500公里（含）。</w:t>
      </w:r>
    </w:p>
    <w:p>
      <w:pPr>
        <w:spacing w:line="520" w:lineRule="exact"/>
        <w:ind w:firstLine="640" w:firstLineChars="200"/>
        <w:rPr>
          <w:rFonts w:hint="eastAsia" w:eastAsia="仿宋_GB2312"/>
          <w:color w:val="auto"/>
          <w:sz w:val="32"/>
          <w:szCs w:val="32"/>
          <w:u w:val="none"/>
        </w:rPr>
      </w:pPr>
      <w:r>
        <w:rPr>
          <w:rFonts w:hint="eastAsia" w:eastAsia="仿宋_GB2312"/>
          <w:color w:val="auto"/>
          <w:sz w:val="32"/>
          <w:szCs w:val="32"/>
          <w:u w:val="none"/>
        </w:rPr>
        <w:t>（三）公交企业应主动配合主管部门做好《交通运输部办公厅 财政部办公厅关于印发〈“十四五”时期农村客运、城市交通发展工作绩效考核办法〉的通知》（交办财审</w:t>
      </w:r>
      <w:r>
        <w:rPr>
          <w:rFonts w:eastAsia="仿宋_GB2312"/>
          <w:color w:val="auto"/>
          <w:sz w:val="32"/>
          <w:szCs w:val="32"/>
          <w:u w:val="none"/>
        </w:rPr>
        <w:t>〔2022〕</w:t>
      </w:r>
      <w:r>
        <w:rPr>
          <w:rFonts w:hint="eastAsia" w:eastAsia="仿宋_GB2312"/>
          <w:color w:val="auto"/>
          <w:sz w:val="32"/>
          <w:szCs w:val="32"/>
          <w:u w:val="none"/>
        </w:rPr>
        <w:t>65号）中的相关考核工作。</w:t>
      </w:r>
    </w:p>
    <w:p>
      <w:pPr>
        <w:spacing w:line="520" w:lineRule="exact"/>
        <w:ind w:firstLine="640" w:firstLineChars="200"/>
        <w:rPr>
          <w:rFonts w:hint="eastAsia" w:eastAsia="仿宋_GB2312"/>
          <w:color w:val="auto"/>
          <w:sz w:val="32"/>
          <w:szCs w:val="32"/>
          <w:u w:val="none"/>
        </w:rPr>
      </w:pPr>
      <w:r>
        <w:rPr>
          <w:rFonts w:hint="eastAsia" w:eastAsia="仿宋_GB2312"/>
          <w:color w:val="auto"/>
          <w:sz w:val="32"/>
          <w:szCs w:val="32"/>
          <w:u w:val="none"/>
        </w:rPr>
        <w:t>（四）若公交企业因安全管理、服务质量、信息化建设、经营行为等方面工作不利造成上级通报批评的，主管部门可酌减补助资金并按车辆数比例统筹分给各县区。</w:t>
      </w:r>
    </w:p>
    <w:p>
      <w:pPr>
        <w:spacing w:line="520" w:lineRule="exact"/>
        <w:ind w:firstLine="640" w:firstLineChars="200"/>
        <w:rPr>
          <w:rFonts w:hint="eastAsia" w:ascii="文泉驿微米黑" w:hAnsi="文泉驿微米黑" w:eastAsia="文泉驿微米黑" w:cs="文泉驿微米黑"/>
          <w:color w:val="auto"/>
          <w:sz w:val="32"/>
          <w:szCs w:val="32"/>
          <w:u w:val="none"/>
        </w:rPr>
      </w:pPr>
      <w:r>
        <w:rPr>
          <w:rFonts w:hint="eastAsia" w:ascii="文泉驿微米黑" w:hAnsi="文泉驿微米黑" w:eastAsia="文泉驿微米黑" w:cs="文泉驿微米黑"/>
          <w:color w:val="auto"/>
          <w:sz w:val="32"/>
          <w:szCs w:val="32"/>
          <w:u w:val="none"/>
        </w:rPr>
        <w:t>三、资金分配金额</w:t>
      </w:r>
    </w:p>
    <w:p>
      <w:pPr>
        <w:spacing w:line="520" w:lineRule="exact"/>
        <w:ind w:firstLine="643"/>
        <w:rPr>
          <w:rFonts w:hint="eastAsia" w:eastAsia="仿宋_GB2312"/>
          <w:color w:val="auto"/>
          <w:sz w:val="32"/>
          <w:szCs w:val="32"/>
          <w:u w:val="none"/>
        </w:rPr>
      </w:pPr>
      <w:r>
        <w:rPr>
          <w:rFonts w:hint="eastAsia" w:eastAsia="仿宋_GB2312"/>
          <w:color w:val="auto"/>
          <w:sz w:val="32"/>
          <w:szCs w:val="32"/>
          <w:u w:val="none"/>
        </w:rPr>
        <w:t>（一）柳州市本级2023年度新能源城市公交车运营补助资金共计999.3</w:t>
      </w:r>
      <w:r>
        <w:rPr>
          <w:rFonts w:hint="eastAsia" w:eastAsia="仿宋_GB2312"/>
          <w:color w:val="auto"/>
          <w:sz w:val="32"/>
          <w:szCs w:val="32"/>
          <w:u w:val="none"/>
          <w:lang w:val="en-US" w:eastAsia="zh-CN"/>
        </w:rPr>
        <w:t>3</w:t>
      </w:r>
      <w:r>
        <w:rPr>
          <w:rFonts w:hint="eastAsia" w:eastAsia="仿宋_GB2312"/>
          <w:color w:val="auto"/>
          <w:sz w:val="32"/>
          <w:szCs w:val="32"/>
          <w:u w:val="none"/>
        </w:rPr>
        <w:t>万元。</w:t>
      </w:r>
    </w:p>
    <w:p>
      <w:pPr>
        <w:spacing w:line="520" w:lineRule="exact"/>
        <w:ind w:firstLine="643"/>
        <w:rPr>
          <w:rFonts w:hint="eastAsia" w:eastAsia="仿宋_GB2312"/>
          <w:color w:val="auto"/>
          <w:sz w:val="32"/>
          <w:szCs w:val="32"/>
          <w:u w:val="none"/>
        </w:rPr>
      </w:pPr>
      <w:r>
        <w:rPr>
          <w:rFonts w:hint="eastAsia" w:eastAsia="仿宋_GB2312"/>
          <w:color w:val="auto"/>
          <w:sz w:val="32"/>
          <w:szCs w:val="32"/>
          <w:u w:val="none"/>
        </w:rPr>
        <w:t>（二）根据公交企业申报材料，经主管部门现场审核车辆台账、抽查基础运营数据并结合日常监管情况，现核实柳州恒达巴士股份有限公司符合资金分配条件的新能源城市公交车共计715辆，全部达到年度运营里程30000公里及以上，且无酌减补助资金的事件发生，可获得运营补助资金999.3</w:t>
      </w:r>
      <w:r>
        <w:rPr>
          <w:rFonts w:hint="eastAsia" w:eastAsia="仿宋_GB2312"/>
          <w:color w:val="auto"/>
          <w:sz w:val="32"/>
          <w:szCs w:val="32"/>
          <w:u w:val="none"/>
          <w:lang w:val="en-US" w:eastAsia="zh-CN"/>
        </w:rPr>
        <w:t>3</w:t>
      </w:r>
      <w:r>
        <w:rPr>
          <w:rFonts w:hint="eastAsia" w:eastAsia="仿宋_GB2312"/>
          <w:color w:val="auto"/>
          <w:sz w:val="32"/>
          <w:szCs w:val="32"/>
          <w:u w:val="none"/>
        </w:rPr>
        <w:t>万元。</w:t>
      </w:r>
    </w:p>
    <w:p>
      <w:pPr>
        <w:spacing w:line="520" w:lineRule="exact"/>
        <w:ind w:firstLine="643"/>
        <w:rPr>
          <w:rFonts w:eastAsia="仿宋_GB2312"/>
          <w:color w:val="auto"/>
          <w:sz w:val="32"/>
          <w:szCs w:val="32"/>
          <w:u w:val="none"/>
        </w:rPr>
      </w:pPr>
      <w:r>
        <w:rPr>
          <w:rFonts w:hint="eastAsia" w:eastAsia="仿宋_GB2312"/>
          <w:color w:val="auto"/>
          <w:sz w:val="32"/>
          <w:szCs w:val="32"/>
          <w:u w:val="none"/>
        </w:rPr>
        <w:t>（二）在上述资金</w:t>
      </w:r>
      <w:r>
        <w:rPr>
          <w:rFonts w:eastAsia="仿宋_GB2312"/>
          <w:color w:val="auto"/>
          <w:sz w:val="32"/>
          <w:szCs w:val="32"/>
          <w:u w:val="none"/>
        </w:rPr>
        <w:t>拨付</w:t>
      </w:r>
      <w:r>
        <w:rPr>
          <w:rFonts w:hint="eastAsia" w:eastAsia="仿宋_GB2312"/>
          <w:color w:val="auto"/>
          <w:sz w:val="32"/>
          <w:szCs w:val="32"/>
          <w:u w:val="none"/>
        </w:rPr>
        <w:t>柳州恒达巴士股份有限公司</w:t>
      </w:r>
      <w:r>
        <w:rPr>
          <w:rFonts w:eastAsia="仿宋_GB2312"/>
          <w:color w:val="auto"/>
          <w:sz w:val="32"/>
          <w:szCs w:val="32"/>
          <w:u w:val="none"/>
        </w:rPr>
        <w:t>前，若</w:t>
      </w:r>
      <w:r>
        <w:rPr>
          <w:rFonts w:hint="eastAsia" w:eastAsia="仿宋_GB2312"/>
          <w:color w:val="auto"/>
          <w:sz w:val="32"/>
          <w:szCs w:val="32"/>
          <w:u w:val="none"/>
        </w:rPr>
        <w:t>自治区</w:t>
      </w:r>
      <w:r>
        <w:rPr>
          <w:rFonts w:eastAsia="仿宋_GB2312"/>
          <w:color w:val="auto"/>
          <w:sz w:val="32"/>
          <w:szCs w:val="32"/>
          <w:u w:val="none"/>
        </w:rPr>
        <w:t>有其他具体要求，则以最新的政策文件精神为准，对上述分配方式进行调整。</w:t>
      </w:r>
    </w:p>
    <w:p>
      <w:pPr>
        <w:spacing w:line="520" w:lineRule="exact"/>
        <w:ind w:firstLine="643"/>
        <w:rPr>
          <w:rFonts w:hint="eastAsia" w:ascii="文泉驿微米黑" w:hAnsi="文泉驿微米黑" w:eastAsia="文泉驿微米黑" w:cs="文泉驿微米黑"/>
          <w:color w:val="auto"/>
          <w:sz w:val="32"/>
          <w:szCs w:val="32"/>
          <w:u w:val="none"/>
        </w:rPr>
      </w:pPr>
      <w:r>
        <w:rPr>
          <w:rFonts w:hint="eastAsia" w:ascii="文泉驿微米黑" w:hAnsi="文泉驿微米黑" w:eastAsia="文泉驿微米黑" w:cs="文泉驿微米黑"/>
          <w:color w:val="auto"/>
          <w:sz w:val="32"/>
          <w:szCs w:val="32"/>
          <w:u w:val="none"/>
        </w:rPr>
        <w:t>四、资金分配工作程序</w:t>
      </w:r>
    </w:p>
    <w:p>
      <w:pPr>
        <w:spacing w:line="520" w:lineRule="exact"/>
        <w:ind w:firstLine="640" w:firstLineChars="200"/>
        <w:rPr>
          <w:rFonts w:eastAsia="仿宋_GB2312"/>
          <w:color w:val="auto"/>
          <w:sz w:val="32"/>
          <w:szCs w:val="32"/>
          <w:u w:val="none"/>
        </w:rPr>
      </w:pPr>
      <w:r>
        <w:rPr>
          <w:rFonts w:hint="eastAsia" w:eastAsia="仿宋_GB2312"/>
          <w:color w:val="auto"/>
          <w:sz w:val="32"/>
          <w:szCs w:val="32"/>
          <w:u w:val="none"/>
        </w:rPr>
        <w:t>本</w:t>
      </w:r>
      <w:r>
        <w:rPr>
          <w:rFonts w:eastAsia="仿宋_GB2312"/>
          <w:color w:val="auto"/>
          <w:sz w:val="32"/>
          <w:szCs w:val="32"/>
          <w:u w:val="none"/>
        </w:rPr>
        <w:t>方案公示无异议后，由</w:t>
      </w:r>
      <w:r>
        <w:rPr>
          <w:rFonts w:hint="eastAsia" w:eastAsia="仿宋_GB2312"/>
          <w:color w:val="auto"/>
          <w:sz w:val="32"/>
          <w:szCs w:val="32"/>
          <w:u w:val="none"/>
        </w:rPr>
        <w:t>市交通运输局将方案报至市</w:t>
      </w:r>
      <w:r>
        <w:rPr>
          <w:rFonts w:eastAsia="仿宋_GB2312"/>
          <w:color w:val="auto"/>
          <w:sz w:val="32"/>
          <w:szCs w:val="32"/>
          <w:u w:val="none"/>
        </w:rPr>
        <w:t>财政局</w:t>
      </w:r>
      <w:r>
        <w:rPr>
          <w:rFonts w:hint="eastAsia" w:eastAsia="仿宋_GB2312"/>
          <w:color w:val="auto"/>
          <w:sz w:val="32"/>
          <w:szCs w:val="32"/>
          <w:u w:val="none"/>
        </w:rPr>
        <w:t>申请市本级补助资金并做好资金拨付工作。要加强资金的使用管理工作，严格按照制定的分配方案将资金全额拨付给公交企业，不得挤占、截留或挪用，确保专款专用。</w:t>
      </w:r>
      <w:r>
        <w:rPr>
          <w:rFonts w:eastAsia="仿宋_GB2312"/>
          <w:color w:val="auto"/>
          <w:sz w:val="32"/>
          <w:szCs w:val="32"/>
          <w:u w:val="none"/>
        </w:rPr>
        <w:t>局财务审计科、局运输管理科按各自职责落实。</w:t>
      </w:r>
    </w:p>
    <w:p>
      <w:pPr>
        <w:rPr>
          <w:color w:val="auto"/>
          <w:u w:val="none"/>
        </w:rPr>
      </w:pPr>
    </w:p>
    <w:sectPr>
      <w:footerReference r:id="rId3" w:type="default"/>
      <w:pgSz w:w="11906" w:h="16838"/>
      <w:pgMar w:top="1440" w:right="1474"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文泉驿微米黑">
    <w:panose1 w:val="020B0606030804020204"/>
    <w:charset w:val="86"/>
    <w:family w:val="swiss"/>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QpVxR7cBAABgAwAADgAAAAAAAAABACAAAAA0AQAAZHJzL2Uy&#10;b0RvYy54bWxQSwUGAAAAAAYABgBZAQAAXQUAAAAA&#10;">
              <v:fill on="f" focussize="0,0"/>
              <v:stroke on="f"/>
              <v:imagedata o:title=""/>
              <o:lock v:ext="edit" aspectratio="f"/>
              <v:textbox inset="0mm,0mm,0mm,0mm" style="mso-fit-shape-to-text:t;">
                <w:txbxContent>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CE969A0"/>
    <w:rsid w:val="0051198B"/>
    <w:rsid w:val="00536562"/>
    <w:rsid w:val="00BF2637"/>
    <w:rsid w:val="00C42E1D"/>
    <w:rsid w:val="00D22D83"/>
    <w:rsid w:val="00E467C8"/>
    <w:rsid w:val="00ED3A02"/>
    <w:rsid w:val="00F670D9"/>
    <w:rsid w:val="0B7E293D"/>
    <w:rsid w:val="11FFEE7B"/>
    <w:rsid w:val="33FED8FF"/>
    <w:rsid w:val="379D054B"/>
    <w:rsid w:val="3DFF1DD3"/>
    <w:rsid w:val="3FFDF29E"/>
    <w:rsid w:val="56EDCC55"/>
    <w:rsid w:val="59F7BB49"/>
    <w:rsid w:val="59FD509B"/>
    <w:rsid w:val="5DFA355D"/>
    <w:rsid w:val="5FFFAE8F"/>
    <w:rsid w:val="66BF613D"/>
    <w:rsid w:val="677DCEC5"/>
    <w:rsid w:val="67EF8207"/>
    <w:rsid w:val="67FF0AAF"/>
    <w:rsid w:val="67FF7550"/>
    <w:rsid w:val="6B2DF07A"/>
    <w:rsid w:val="773584CD"/>
    <w:rsid w:val="789FA0CA"/>
    <w:rsid w:val="7ABF9356"/>
    <w:rsid w:val="7BBAC5C0"/>
    <w:rsid w:val="7F7F5220"/>
    <w:rsid w:val="7F7FD9CE"/>
    <w:rsid w:val="95D5B68F"/>
    <w:rsid w:val="9703CE53"/>
    <w:rsid w:val="AF7DBC69"/>
    <w:rsid w:val="AFE3CE6F"/>
    <w:rsid w:val="BBFE62BD"/>
    <w:rsid w:val="BDFF9B2E"/>
    <w:rsid w:val="BFEA576E"/>
    <w:rsid w:val="CBFD01E3"/>
    <w:rsid w:val="CFBA6B1A"/>
    <w:rsid w:val="D3FAF82B"/>
    <w:rsid w:val="D6877714"/>
    <w:rsid w:val="D6AFE8BF"/>
    <w:rsid w:val="DBD38302"/>
    <w:rsid w:val="DCE969A0"/>
    <w:rsid w:val="DFB36A35"/>
    <w:rsid w:val="E6FF29AD"/>
    <w:rsid w:val="ECEB805E"/>
    <w:rsid w:val="EEF1FCB7"/>
    <w:rsid w:val="F99F5E3D"/>
    <w:rsid w:val="FB5FAD1D"/>
    <w:rsid w:val="FF7D113D"/>
    <w:rsid w:val="FFAFE494"/>
    <w:rsid w:val="FFD1DEE6"/>
    <w:rsid w:val="FFEB3B6F"/>
    <w:rsid w:val="FFF56F8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napToGrid w:val="0"/>
      <w:jc w:val="left"/>
    </w:pPr>
    <w:rPr>
      <w:sz w:val="18"/>
      <w:szCs w:val="18"/>
      <w:lang w:val="en-US" w:eastAsia="zh-CN"/>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475</Words>
  <Characters>2711</Characters>
  <Lines>22</Lines>
  <Paragraphs>6</Paragraphs>
  <TotalTime>17</TotalTime>
  <ScaleCrop>false</ScaleCrop>
  <LinksUpToDate>false</LinksUpToDate>
  <CharactersWithSpaces>3180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2023-12-08T09:02:00Z</dcterms:created>
  <dc:creator>刘沼惠</dc:creator>
  <cp:lastModifiedBy>伍秋园</cp:lastModifiedBy>
  <dcterms:modified xsi:type="dcterms:W3CDTF">2024-08-02T15:23:06Z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