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spacing w:line="360" w:lineRule="auto"/>
        <w:jc w:val="center"/>
        <w:rPr>
          <w:rFonts w:hint="eastAsia" w:ascii="方正小标宋简体" w:hAnsi="黑体" w:eastAsia="方正小标宋简体"/>
          <w:sz w:val="48"/>
          <w:szCs w:val="48"/>
        </w:rPr>
      </w:pPr>
    </w:p>
    <w:p>
      <w:pPr>
        <w:spacing w:line="800" w:lineRule="exact"/>
        <w:jc w:val="center"/>
        <w:rPr>
          <w:rFonts w:hint="eastAsia" w:ascii="方正小标宋简体" w:hAnsi="黑体" w:eastAsia="方正小标宋简体"/>
          <w:sz w:val="48"/>
          <w:szCs w:val="48"/>
        </w:rPr>
      </w:pPr>
      <w:r>
        <w:rPr>
          <w:rFonts w:hint="eastAsia" w:ascii="方正小标宋简体" w:hAnsi="黑体" w:eastAsia="方正小标宋简体"/>
          <w:sz w:val="48"/>
          <w:szCs w:val="48"/>
        </w:rPr>
        <w:t>柳州市</w:t>
      </w:r>
      <w:bookmarkStart w:id="0" w:name="_Hlk212131522"/>
      <w:r>
        <w:rPr>
          <w:rFonts w:hint="eastAsia" w:ascii="方正小标宋简体" w:hAnsi="黑体" w:eastAsia="方正小标宋简体"/>
          <w:sz w:val="48"/>
          <w:szCs w:val="48"/>
        </w:rPr>
        <w:t>现代</w:t>
      </w:r>
      <w:bookmarkEnd w:id="0"/>
      <w:r>
        <w:rPr>
          <w:rFonts w:hint="eastAsia" w:ascii="方正小标宋简体" w:hAnsi="黑体" w:eastAsia="方正小标宋简体"/>
          <w:sz w:val="48"/>
          <w:szCs w:val="48"/>
        </w:rPr>
        <w:t>综合交通运输体系发展</w:t>
      </w:r>
    </w:p>
    <w:p>
      <w:pPr>
        <w:spacing w:line="800" w:lineRule="exact"/>
        <w:jc w:val="center"/>
        <w:rPr>
          <w:rFonts w:hint="eastAsia" w:ascii="方正小标宋简体" w:hAnsi="黑体" w:eastAsia="方正小标宋简体"/>
          <w:sz w:val="48"/>
          <w:szCs w:val="48"/>
        </w:rPr>
      </w:pPr>
      <w:r>
        <w:rPr>
          <w:rFonts w:hint="eastAsia" w:ascii="方正小标宋简体" w:hAnsi="黑体" w:eastAsia="方正小标宋简体"/>
          <w:sz w:val="48"/>
          <w:szCs w:val="48"/>
        </w:rPr>
        <w:t>“十五五”规划</w:t>
      </w:r>
    </w:p>
    <w:p>
      <w:pPr>
        <w:spacing w:line="800" w:lineRule="exact"/>
        <w:jc w:val="center"/>
        <w:rPr>
          <w:rFonts w:hint="eastAsia" w:ascii="楷体_GB2312" w:hAnsi="黑体" w:eastAsia="楷体_GB2312"/>
          <w:sz w:val="36"/>
          <w:szCs w:val="36"/>
        </w:rPr>
      </w:pPr>
      <w:r>
        <w:rPr>
          <w:rFonts w:hint="eastAsia" w:ascii="楷体_GB2312" w:hAnsi="黑体" w:eastAsia="楷体_GB2312"/>
          <w:sz w:val="36"/>
          <w:szCs w:val="36"/>
        </w:rPr>
        <w:t>（</w:t>
      </w:r>
      <w:r>
        <w:rPr>
          <w:rFonts w:hint="eastAsia" w:ascii="楷体_GB2312" w:hAnsi="黑体" w:eastAsia="楷体_GB2312"/>
          <w:sz w:val="36"/>
          <w:szCs w:val="36"/>
          <w:lang w:val="en-US" w:eastAsia="zh-CN"/>
        </w:rPr>
        <w:t>征求意见</w:t>
      </w:r>
      <w:r>
        <w:rPr>
          <w:rFonts w:hint="eastAsia" w:ascii="楷体_GB2312" w:hAnsi="黑体" w:eastAsia="楷体_GB2312"/>
          <w:sz w:val="36"/>
          <w:szCs w:val="36"/>
        </w:rPr>
        <w:t>稿）</w:t>
      </w:r>
    </w:p>
    <w:p>
      <w:pPr>
        <w:spacing w:line="800" w:lineRule="exact"/>
        <w:jc w:val="center"/>
        <w:rPr>
          <w:rFonts w:hint="eastAsia" w:ascii="楷体_GB2312" w:hAnsi="黑体" w:eastAsia="楷体_GB2312"/>
          <w:sz w:val="36"/>
          <w:szCs w:val="36"/>
        </w:rPr>
      </w:pPr>
    </w:p>
    <w:p>
      <w:pPr>
        <w:spacing w:line="800" w:lineRule="exact"/>
        <w:jc w:val="center"/>
        <w:rPr>
          <w:rFonts w:hint="eastAsia" w:ascii="楷体_GB2312" w:hAnsi="黑体" w:eastAsia="楷体_GB2312"/>
          <w:sz w:val="36"/>
          <w:szCs w:val="36"/>
        </w:rPr>
      </w:pPr>
    </w:p>
    <w:p>
      <w:pPr>
        <w:spacing w:line="800" w:lineRule="exact"/>
        <w:jc w:val="center"/>
        <w:rPr>
          <w:rFonts w:hint="eastAsia" w:ascii="楷体_GB2312" w:hAnsi="黑体" w:eastAsia="楷体_GB2312"/>
          <w:sz w:val="36"/>
          <w:szCs w:val="36"/>
        </w:rPr>
      </w:pPr>
    </w:p>
    <w:p>
      <w:pPr>
        <w:spacing w:line="800" w:lineRule="exact"/>
        <w:jc w:val="center"/>
        <w:rPr>
          <w:rFonts w:hint="eastAsia" w:ascii="楷体_GB2312" w:hAnsi="黑体" w:eastAsia="楷体_GB2312"/>
          <w:sz w:val="36"/>
          <w:szCs w:val="36"/>
        </w:rPr>
      </w:pPr>
    </w:p>
    <w:p>
      <w:pPr>
        <w:spacing w:line="800" w:lineRule="exact"/>
        <w:jc w:val="center"/>
        <w:rPr>
          <w:rFonts w:hint="eastAsia" w:ascii="楷体_GB2312" w:hAnsi="黑体" w:eastAsia="楷体_GB2312"/>
          <w:sz w:val="36"/>
          <w:szCs w:val="36"/>
        </w:rPr>
      </w:pPr>
    </w:p>
    <w:p>
      <w:pPr>
        <w:spacing w:line="800" w:lineRule="exact"/>
        <w:jc w:val="center"/>
        <w:rPr>
          <w:rFonts w:hint="eastAsia" w:ascii="楷体_GB2312" w:hAnsi="黑体" w:eastAsia="楷体_GB2312"/>
          <w:sz w:val="36"/>
          <w:szCs w:val="36"/>
        </w:rPr>
      </w:pPr>
    </w:p>
    <w:p>
      <w:pPr>
        <w:spacing w:line="800" w:lineRule="exact"/>
        <w:jc w:val="center"/>
        <w:rPr>
          <w:rFonts w:hint="eastAsia" w:ascii="楷体_GB2312" w:hAnsi="黑体" w:eastAsia="楷体_GB2312"/>
          <w:sz w:val="36"/>
          <w:szCs w:val="36"/>
        </w:rPr>
      </w:pPr>
    </w:p>
    <w:p>
      <w:pPr>
        <w:spacing w:line="600" w:lineRule="exact"/>
        <w:jc w:val="center"/>
        <w:rPr>
          <w:rFonts w:hint="eastAsia" w:ascii="楷体" w:hAnsi="楷体" w:eastAsia="楷体" w:cs="楷体"/>
          <w:sz w:val="36"/>
          <w:szCs w:val="36"/>
        </w:rPr>
      </w:pPr>
      <w:r>
        <w:rPr>
          <w:rFonts w:hint="eastAsia" w:ascii="楷体" w:hAnsi="楷体" w:eastAsia="楷体" w:cs="楷体"/>
          <w:sz w:val="32"/>
          <w:szCs w:val="32"/>
        </w:rPr>
        <w:t>二〇二六年</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月</w:t>
      </w:r>
    </w:p>
    <w:p>
      <w:pPr>
        <w:spacing w:line="600" w:lineRule="exact"/>
        <w:jc w:val="cente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pPr>
        <w:spacing w:after="312" w:afterLines="100" w:line="600" w:lineRule="exact"/>
        <w:jc w:val="center"/>
        <w:outlineLvl w:val="0"/>
        <w:rPr>
          <w:rFonts w:ascii="Times New Roman" w:hAnsi="Times New Roman" w:eastAsia="方正小标宋简体" w:cs="Times New Roman"/>
          <w:sz w:val="36"/>
          <w:szCs w:val="36"/>
        </w:rPr>
      </w:pPr>
      <w:bookmarkStart w:id="1" w:name="_Toc32103"/>
      <w:bookmarkStart w:id="2" w:name="_Toc27826"/>
      <w:bookmarkStart w:id="3" w:name="_Toc212616672"/>
      <w:bookmarkStart w:id="4" w:name="_Toc29463"/>
      <w:bookmarkStart w:id="5" w:name="_Toc17107"/>
      <w:bookmarkStart w:id="6" w:name="_Toc12520"/>
      <w:bookmarkStart w:id="7" w:name="_Toc6267"/>
      <w:bookmarkStart w:id="8" w:name="_Toc22304"/>
      <w:bookmarkStart w:id="9" w:name="_Toc218405051"/>
      <w:bookmarkStart w:id="10" w:name="_Toc28337"/>
      <w:bookmarkStart w:id="11" w:name="_Toc6389"/>
      <w:bookmarkStart w:id="12" w:name="_Toc1908"/>
      <w:bookmarkStart w:id="13" w:name="_Toc31981"/>
      <w:bookmarkStart w:id="14" w:name="_Toc30793"/>
      <w:bookmarkStart w:id="15" w:name="_Toc12233"/>
      <w:r>
        <w:rPr>
          <w:rFonts w:ascii="Times New Roman" w:hAnsi="Times New Roman" w:eastAsia="方正小标宋简体" w:cs="Times New Roman"/>
          <w:sz w:val="36"/>
          <w:szCs w:val="36"/>
        </w:rPr>
        <w:t>目  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sdt>
      <w:sdtPr>
        <w:rPr>
          <w:rFonts w:ascii="Times New Roman" w:hAnsi="Times New Roman" w:cs="Times New Roman"/>
          <w:lang w:val="zh-CN"/>
        </w:rPr>
        <w:id w:val="-647977145"/>
        <w:docPartObj>
          <w:docPartGallery w:val="Table of Contents"/>
          <w:docPartUnique/>
        </w:docPartObj>
      </w:sdtPr>
      <w:sdtEndPr>
        <w:rPr>
          <w:rFonts w:hint="default" w:ascii="Times New Roman" w:hAnsi="Times New Roman" w:cs="Times New Roman"/>
          <w:b/>
          <w:bCs/>
          <w:sz w:val="28"/>
          <w:szCs w:val="28"/>
          <w:lang w:val="zh-CN"/>
        </w:rPr>
      </w:sdtEndPr>
      <w:sdtContent>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
              <w:bCs/>
              <w:sz w:val="28"/>
              <w:szCs w:val="28"/>
              <w:lang w:val="zh-CN"/>
            </w:rPr>
            <w:fldChar w:fldCharType="begin"/>
          </w:r>
          <w:r>
            <w:rPr>
              <w:rFonts w:hint="default" w:ascii="Times New Roman" w:hAnsi="Times New Roman" w:cs="Times New Roman"/>
              <w:b/>
              <w:bCs/>
              <w:sz w:val="28"/>
              <w:szCs w:val="28"/>
              <w:lang w:val="zh-CN"/>
            </w:rPr>
            <w:instrText xml:space="preserve">TOC \o "1-2" \h \u </w:instrText>
          </w:r>
          <w:r>
            <w:rPr>
              <w:rFonts w:hint="default" w:ascii="Times New Roman" w:hAnsi="Times New Roman" w:cs="Times New Roman"/>
              <w:b/>
              <w:bCs/>
              <w:sz w:val="28"/>
              <w:szCs w:val="28"/>
              <w:lang w:val="zh-CN"/>
            </w:rPr>
            <w:fldChar w:fldCharType="separate"/>
          </w: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_Toc20089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第一章 发展环境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_Toc20089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_Toc26618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第二章 总体要求</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_Toc26618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_Toc11151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第一节 指导思想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_Toc11151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_Toc8246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基本原则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_Toc8246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_Toc29946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第三节 发展目标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_Toc29946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_Toc19379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第三章 提升全国性</w:t>
          </w:r>
          <w:r>
            <w:rPr>
              <w:rFonts w:hint="default" w:ascii="Times New Roman" w:hAnsi="Times New Roman" w:eastAsia="黑体" w:cs="Times New Roman"/>
              <w:sz w:val="28"/>
              <w:szCs w:val="28"/>
              <w:lang w:val="en-US" w:eastAsia="zh-CN"/>
            </w:rPr>
            <w:t>交通</w:t>
          </w:r>
          <w:r>
            <w:rPr>
              <w:rFonts w:hint="default" w:ascii="Times New Roman" w:hAnsi="Times New Roman" w:eastAsia="黑体" w:cs="Times New Roman"/>
              <w:sz w:val="28"/>
              <w:szCs w:val="28"/>
            </w:rPr>
            <w:t>枢纽能级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_Toc19379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_Toc16621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第一节 促进交通运输服务区域协调发展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_Toc16621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_Toc19390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打造一体</w:t>
          </w:r>
          <w:r>
            <w:rPr>
              <w:rFonts w:hint="default" w:ascii="Times New Roman" w:hAnsi="Times New Roman" w:eastAsia="楷体" w:cs="Times New Roman"/>
              <w:bCs/>
              <w:sz w:val="28"/>
              <w:szCs w:val="28"/>
              <w:lang w:val="en-US" w:eastAsia="zh-CN"/>
            </w:rPr>
            <w:t>衔接</w:t>
          </w:r>
          <w:r>
            <w:rPr>
              <w:rFonts w:hint="default" w:ascii="Times New Roman" w:hAnsi="Times New Roman" w:eastAsia="楷体" w:cs="Times New Roman"/>
              <w:bCs/>
              <w:sz w:val="28"/>
              <w:szCs w:val="28"/>
            </w:rPr>
            <w:t>的综合交通枢纽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_Toc19390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_Toc10176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第四章 优化</w:t>
          </w:r>
          <w:r>
            <w:rPr>
              <w:rFonts w:hint="default" w:ascii="Times New Roman" w:hAnsi="Times New Roman" w:eastAsia="黑体" w:cs="Times New Roman"/>
              <w:sz w:val="28"/>
              <w:szCs w:val="28"/>
              <w:lang w:val="en-US" w:eastAsia="zh-CN"/>
            </w:rPr>
            <w:t>现代</w:t>
          </w:r>
          <w:r>
            <w:rPr>
              <w:rFonts w:hint="default" w:ascii="Times New Roman" w:hAnsi="Times New Roman" w:eastAsia="黑体" w:cs="Times New Roman"/>
              <w:sz w:val="28"/>
              <w:szCs w:val="28"/>
            </w:rPr>
            <w:t>综合立体交通网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_Toc10176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_Toc10890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 xml:space="preserve">第一节 </w:t>
          </w:r>
          <w:r>
            <w:rPr>
              <w:rFonts w:hint="default" w:ascii="Times New Roman" w:hAnsi="Times New Roman" w:eastAsia="楷体" w:cs="Times New Roman"/>
              <w:bCs/>
              <w:sz w:val="28"/>
              <w:szCs w:val="28"/>
              <w:highlight w:val="none"/>
              <w:lang w:val="en-US" w:eastAsia="zh-CN"/>
            </w:rPr>
            <w:t>补强</w:t>
          </w:r>
          <w:r>
            <w:rPr>
              <w:rFonts w:hint="default" w:ascii="Times New Roman" w:hAnsi="Times New Roman" w:eastAsia="楷体" w:cs="Times New Roman"/>
              <w:bCs/>
              <w:sz w:val="28"/>
              <w:szCs w:val="28"/>
              <w:highlight w:val="none"/>
            </w:rPr>
            <w:t>四通八达的铁路网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_Toc10890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_Toc31018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建设广覆深达的公路网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_Toc31018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_Toc30203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 xml:space="preserve">第三节 </w:t>
          </w:r>
          <w:r>
            <w:rPr>
              <w:rFonts w:hint="default" w:ascii="Times New Roman" w:hAnsi="Times New Roman" w:eastAsia="楷体" w:cs="Times New Roman"/>
              <w:bCs/>
              <w:sz w:val="28"/>
              <w:szCs w:val="28"/>
              <w:lang w:val="en-US" w:eastAsia="zh-CN"/>
            </w:rPr>
            <w:t>畅通</w:t>
          </w:r>
          <w:r>
            <w:rPr>
              <w:rFonts w:hint="default" w:ascii="Times New Roman" w:hAnsi="Times New Roman" w:eastAsia="楷体" w:cs="Times New Roman"/>
              <w:bCs/>
              <w:sz w:val="28"/>
              <w:szCs w:val="28"/>
            </w:rPr>
            <w:t>江海</w:t>
          </w:r>
          <w:r>
            <w:rPr>
              <w:rFonts w:hint="default" w:ascii="Times New Roman" w:hAnsi="Times New Roman" w:eastAsia="楷体" w:cs="Times New Roman"/>
              <w:bCs/>
              <w:sz w:val="28"/>
              <w:szCs w:val="28"/>
              <w:lang w:val="en-US" w:eastAsia="zh-CN"/>
            </w:rPr>
            <w:t>直达</w:t>
          </w:r>
          <w:r>
            <w:rPr>
              <w:rFonts w:hint="default" w:ascii="Times New Roman" w:hAnsi="Times New Roman" w:eastAsia="楷体" w:cs="Times New Roman"/>
              <w:bCs/>
              <w:sz w:val="28"/>
              <w:szCs w:val="28"/>
            </w:rPr>
            <w:t>的水运网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_Toc30203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_Toc15462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第四节 拓展特色优质的航空网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_Toc15462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_Toc3518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第五节 建设公平普惠的</w:t>
          </w:r>
          <w:r>
            <w:rPr>
              <w:rFonts w:hint="default" w:ascii="Times New Roman" w:hAnsi="Times New Roman" w:eastAsia="楷体" w:cs="Times New Roman"/>
              <w:bCs/>
              <w:sz w:val="28"/>
              <w:szCs w:val="28"/>
              <w:lang w:val="en-US" w:eastAsia="zh-CN"/>
            </w:rPr>
            <w:t>寄</w:t>
          </w:r>
          <w:r>
            <w:rPr>
              <w:rFonts w:hint="default" w:ascii="Times New Roman" w:hAnsi="Times New Roman" w:eastAsia="楷体" w:cs="Times New Roman"/>
              <w:bCs/>
              <w:sz w:val="28"/>
              <w:szCs w:val="28"/>
            </w:rPr>
            <w:t>递网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_Toc3518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_Toc23133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 xml:space="preserve">第六节 </w:t>
          </w:r>
          <w:r>
            <w:rPr>
              <w:rFonts w:hint="default" w:ascii="Times New Roman" w:hAnsi="Times New Roman" w:eastAsia="楷体" w:cs="Times New Roman"/>
              <w:bCs/>
              <w:sz w:val="28"/>
              <w:szCs w:val="28"/>
              <w:highlight w:val="none"/>
            </w:rPr>
            <w:t>统筹设施建养协同发展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_Toc23133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_Toc26430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第五章 提升高品质</w:t>
          </w:r>
          <w:r>
            <w:rPr>
              <w:rFonts w:hint="default" w:ascii="Times New Roman" w:hAnsi="Times New Roman" w:eastAsia="黑体" w:cs="Times New Roman"/>
              <w:sz w:val="28"/>
              <w:szCs w:val="28"/>
              <w:lang w:val="en-US" w:eastAsia="zh-CN"/>
            </w:rPr>
            <w:t>运输</w:t>
          </w:r>
          <w:r>
            <w:rPr>
              <w:rFonts w:hint="default" w:ascii="Times New Roman" w:hAnsi="Times New Roman" w:eastAsia="黑体" w:cs="Times New Roman"/>
              <w:sz w:val="28"/>
              <w:szCs w:val="28"/>
            </w:rPr>
            <w:t>服务供给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_Toc26430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_Toc2638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第一节 构建便捷舒适的</w:t>
          </w:r>
          <w:r>
            <w:rPr>
              <w:rFonts w:hint="default" w:ascii="Times New Roman" w:hAnsi="Times New Roman" w:eastAsia="楷体" w:cs="Times New Roman"/>
              <w:bCs/>
              <w:sz w:val="28"/>
              <w:szCs w:val="28"/>
              <w:lang w:val="en-US" w:eastAsia="zh-CN"/>
            </w:rPr>
            <w:t>客运</w:t>
          </w:r>
          <w:r>
            <w:rPr>
              <w:rFonts w:hint="default" w:ascii="Times New Roman" w:hAnsi="Times New Roman" w:eastAsia="楷体" w:cs="Times New Roman"/>
              <w:bCs/>
              <w:sz w:val="28"/>
              <w:szCs w:val="28"/>
            </w:rPr>
            <w:t>服务体系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_Toc7739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构建高效经济的货运服务体系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_Toc7739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_Toc7306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第六章 推动</w:t>
          </w:r>
          <w:r>
            <w:rPr>
              <w:rFonts w:hint="default" w:ascii="Times New Roman" w:hAnsi="Times New Roman" w:eastAsia="黑体" w:cs="Times New Roman"/>
              <w:sz w:val="28"/>
              <w:szCs w:val="28"/>
              <w:lang w:val="en-US" w:eastAsia="zh-CN"/>
            </w:rPr>
            <w:t>交通</w:t>
          </w:r>
          <w:r>
            <w:rPr>
              <w:rFonts w:hint="default" w:ascii="Times New Roman" w:hAnsi="Times New Roman" w:eastAsia="黑体" w:cs="Times New Roman"/>
              <w:sz w:val="28"/>
              <w:szCs w:val="28"/>
            </w:rPr>
            <w:t>跨领域协同发展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_Toc7306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_Toc7944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 xml:space="preserve">第一节 </w:t>
          </w:r>
          <w:r>
            <w:rPr>
              <w:rFonts w:hint="default" w:ascii="Times New Roman" w:hAnsi="Times New Roman" w:eastAsia="楷体" w:cs="Times New Roman"/>
              <w:bCs/>
              <w:sz w:val="28"/>
              <w:szCs w:val="28"/>
              <w:highlight w:val="none"/>
            </w:rPr>
            <w:t>推动交通与旅游融合发展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_Toc7944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_Toc23616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推动交通与能源通信</w:t>
          </w:r>
          <w:r>
            <w:rPr>
              <w:rFonts w:hint="default" w:ascii="Times New Roman" w:hAnsi="Times New Roman" w:eastAsia="楷体" w:cs="Times New Roman"/>
              <w:bCs/>
              <w:sz w:val="28"/>
              <w:szCs w:val="28"/>
              <w:lang w:val="en-US" w:eastAsia="zh-CN"/>
            </w:rPr>
            <w:t>协同</w:t>
          </w:r>
          <w:r>
            <w:rPr>
              <w:rFonts w:hint="default" w:ascii="Times New Roman" w:hAnsi="Times New Roman" w:eastAsia="楷体" w:cs="Times New Roman"/>
              <w:bCs/>
              <w:sz w:val="28"/>
              <w:szCs w:val="28"/>
            </w:rPr>
            <w:t>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_Toc23616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_Toc24502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 xml:space="preserve">第三节 </w:t>
          </w:r>
          <w:r>
            <w:rPr>
              <w:rFonts w:hint="default" w:ascii="Times New Roman" w:hAnsi="Times New Roman" w:eastAsia="楷体" w:cs="Times New Roman"/>
              <w:bCs/>
              <w:sz w:val="28"/>
              <w:szCs w:val="28"/>
              <w:lang w:val="en-US" w:eastAsia="zh-CN"/>
            </w:rPr>
            <w:t>强化对制造、低空等产业支撑</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_Toc24502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_Toc18536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第四节 打造现代化交通产业体系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_Toc18536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_Toc1985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第七章 推进</w:t>
          </w:r>
          <w:r>
            <w:rPr>
              <w:rFonts w:hint="default" w:ascii="Times New Roman" w:hAnsi="Times New Roman" w:eastAsia="黑体" w:cs="Times New Roman"/>
              <w:sz w:val="28"/>
              <w:szCs w:val="28"/>
              <w:lang w:val="en-US" w:eastAsia="zh-CN"/>
            </w:rPr>
            <w:t>交通</w:t>
          </w:r>
          <w:r>
            <w:rPr>
              <w:rFonts w:hint="default" w:ascii="Times New Roman" w:hAnsi="Times New Roman" w:eastAsia="黑体" w:cs="Times New Roman"/>
              <w:sz w:val="28"/>
              <w:szCs w:val="28"/>
            </w:rPr>
            <w:t>高质量转型发展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_Toc9555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第一节 加强交通科技创新智慧引领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_Toc9555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_Toc8696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推进交通绿色集约循环发展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_Toc8696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_Toc13160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第三节 强化交通安全应急保障能力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_Toc13160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_Toc4781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第八章 构建</w:t>
          </w:r>
          <w:r>
            <w:rPr>
              <w:rFonts w:hint="default" w:ascii="Times New Roman" w:hAnsi="Times New Roman" w:eastAsia="黑体" w:cs="Times New Roman"/>
              <w:sz w:val="28"/>
              <w:szCs w:val="28"/>
              <w:lang w:val="en-US" w:eastAsia="zh-CN"/>
            </w:rPr>
            <w:t>行业</w:t>
          </w:r>
          <w:r>
            <w:rPr>
              <w:rFonts w:hint="default" w:ascii="Times New Roman" w:hAnsi="Times New Roman" w:eastAsia="黑体" w:cs="Times New Roman"/>
              <w:sz w:val="28"/>
              <w:szCs w:val="28"/>
            </w:rPr>
            <w:t>高效能治理体系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_Toc4781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_Toc32017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第一节 持续深化重点领域改革</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_Toc32017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_Toc7290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建设统一开放交通运输市场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_Toc7290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_Toc31986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第三节 强化交通运输法治建设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_Toc31986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_Toc20509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 xml:space="preserve">第四节 </w:t>
          </w:r>
          <w:r>
            <w:rPr>
              <w:rFonts w:hint="default" w:ascii="Times New Roman" w:hAnsi="Times New Roman" w:eastAsia="楷体" w:cs="Times New Roman"/>
              <w:bCs/>
              <w:sz w:val="28"/>
              <w:szCs w:val="28"/>
              <w:lang w:val="en-US" w:eastAsia="zh-CN"/>
            </w:rPr>
            <w:t>提升现代化治理服务水平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_Toc20509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_Toc9942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第九章 规划环境影响评价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_Toc9942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_Toc26675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第一节 环境影响分析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_Toc26675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9"/>
            <w:tabs>
              <w:tab w:val="right" w:leader="dot" w:pos="8306"/>
            </w:tabs>
            <w:rPr>
              <w:rFonts w:hint="default" w:ascii="Times New Roman" w:hAnsi="Times New Roman" w:cs="Times New Roman"/>
              <w:sz w:val="28"/>
              <w:szCs w:val="28"/>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_Toc28914 </w:instrText>
          </w:r>
          <w:r>
            <w:rPr>
              <w:rFonts w:hint="default" w:ascii="Times New Roman" w:hAnsi="Times New Roman" w:cs="Times New Roman"/>
              <w:bCs/>
              <w:sz w:val="28"/>
              <w:szCs w:val="28"/>
              <w:lang w:val="zh-CN"/>
            </w:rPr>
            <w:fldChar w:fldCharType="separate"/>
          </w:r>
          <w:r>
            <w:rPr>
              <w:rFonts w:hint="default" w:ascii="Times New Roman" w:hAnsi="Times New Roman" w:eastAsia="楷体" w:cs="Times New Roman"/>
              <w:bCs/>
              <w:sz w:val="28"/>
              <w:szCs w:val="28"/>
            </w:rPr>
            <w:t>第二节 预防和减轻不良环境影响的对策措施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_Toc28914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tabs>
              <w:tab w:val="right" w:leader="dot" w:pos="8306"/>
            </w:tabs>
            <w:rPr>
              <w:rFonts w:hint="default" w:ascii="Times New Roman" w:hAnsi="Times New Roman" w:cs="Times New Roman"/>
            </w:rPr>
          </w:pPr>
          <w:r>
            <w:rPr>
              <w:rFonts w:hint="default" w:ascii="Times New Roman" w:hAnsi="Times New Roman" w:cs="Times New Roman"/>
              <w:bCs/>
              <w:sz w:val="28"/>
              <w:szCs w:val="28"/>
              <w:lang w:val="zh-CN"/>
            </w:rPr>
            <w:fldChar w:fldCharType="begin"/>
          </w:r>
          <w:r>
            <w:rPr>
              <w:rFonts w:hint="default" w:ascii="Times New Roman" w:hAnsi="Times New Roman" w:cs="Times New Roman"/>
              <w:bCs/>
              <w:sz w:val="28"/>
              <w:szCs w:val="28"/>
              <w:lang w:val="zh-CN"/>
            </w:rPr>
            <w:instrText xml:space="preserve"> HYPERLINK \l _Toc22498 </w:instrText>
          </w:r>
          <w:r>
            <w:rPr>
              <w:rFonts w:hint="default" w:ascii="Times New Roman" w:hAnsi="Times New Roman" w:cs="Times New Roman"/>
              <w:bCs/>
              <w:sz w:val="28"/>
              <w:szCs w:val="28"/>
              <w:lang w:val="zh-CN"/>
            </w:rPr>
            <w:fldChar w:fldCharType="separate"/>
          </w:r>
          <w:r>
            <w:rPr>
              <w:rFonts w:hint="default" w:ascii="Times New Roman" w:hAnsi="Times New Roman" w:eastAsia="黑体" w:cs="Times New Roman"/>
              <w:sz w:val="28"/>
              <w:szCs w:val="28"/>
            </w:rPr>
            <w:t>第十章 强化规划实施保障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_Toc22498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bCs/>
              <w:sz w:val="28"/>
              <w:szCs w:val="28"/>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cs="Times New Roman"/>
              <w:bCs/>
              <w:sz w:val="28"/>
              <w:szCs w:val="28"/>
              <w:lang w:val="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交通强国建设纲要》《国家综合立体交通网规划纲要》《现代综合交通运输体系发展“十五五”规划》《广西综合立体交通网规划（2021—2035年）》《广西“十五五”现代综合交通运输体系发展规划》和《柳州市国民经济和社会发展第十五个五年规划纲要》</w:t>
      </w:r>
      <w:r>
        <w:rPr>
          <w:rFonts w:hint="eastAsia" w:ascii="Times New Roman" w:hAnsi="Times New Roman" w:eastAsia="仿宋_GB2312" w:cs="Times New Roman"/>
          <w:sz w:val="32"/>
          <w:szCs w:val="32"/>
          <w:lang w:val="en-US" w:eastAsia="zh-CN"/>
        </w:rPr>
        <w:t>等发展要求</w:t>
      </w:r>
      <w:r>
        <w:rPr>
          <w:rFonts w:hint="eastAsia" w:ascii="Times New Roman" w:hAnsi="Times New Roman" w:eastAsia="仿宋_GB2312" w:cs="Times New Roman"/>
          <w:sz w:val="32"/>
          <w:szCs w:val="32"/>
        </w:rPr>
        <w:t>，系统推动全市现代综合交通运输体系高质量发展，编制本规划。</w:t>
      </w:r>
    </w:p>
    <w:p>
      <w:pPr>
        <w:pStyle w:val="38"/>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16" w:name="_Toc6342"/>
      <w:bookmarkStart w:id="17" w:name="_Toc21173"/>
      <w:bookmarkStart w:id="18" w:name="_Toc20089"/>
      <w:r>
        <w:rPr>
          <w:rFonts w:hint="eastAsia" w:ascii="黑体" w:hAnsi="黑体" w:eastAsia="黑体" w:cs="黑体"/>
          <w:sz w:val="32"/>
          <w:szCs w:val="32"/>
        </w:rPr>
        <w:t>发展</w:t>
      </w:r>
      <w:bookmarkEnd w:id="16"/>
      <w:bookmarkEnd w:id="17"/>
      <w:r>
        <w:rPr>
          <w:rFonts w:hint="eastAsia" w:ascii="黑体" w:hAnsi="黑体" w:eastAsia="黑体" w:cs="黑体"/>
          <w:sz w:val="32"/>
          <w:szCs w:val="32"/>
        </w:rPr>
        <w:t>环境</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rPr>
        <w:t>时期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在市委、市政府的坚强领导下，全市交通基础设施、运输服务、</w:t>
      </w:r>
      <w:r>
        <w:rPr>
          <w:rFonts w:hint="eastAsia" w:ascii="Times New Roman" w:hAnsi="Times New Roman" w:eastAsia="仿宋_GB2312" w:cs="Times New Roman"/>
          <w:sz w:val="32"/>
          <w:szCs w:val="32"/>
          <w:lang w:val="en-US" w:eastAsia="zh-CN"/>
        </w:rPr>
        <w:t>转型</w:t>
      </w:r>
      <w:r>
        <w:rPr>
          <w:rFonts w:hint="eastAsia" w:ascii="Times New Roman" w:hAnsi="Times New Roman" w:eastAsia="仿宋_GB2312" w:cs="Times New Roman"/>
          <w:sz w:val="32"/>
          <w:szCs w:val="32"/>
        </w:rPr>
        <w:t>发展、治理能力建设成效显著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累计完成综合交通固定资产投资730.7亿元，综合立体交通网总里程超1.3万公里，为全市经济社会发展筑牢交通根基。</w:t>
      </w:r>
      <w:r>
        <w:rPr>
          <w:rFonts w:hint="eastAsia" w:ascii="Times New Roman" w:hAnsi="Times New Roman" w:eastAsia="仿宋_GB2312" w:cs="Times New Roman"/>
          <w:b/>
          <w:bCs/>
          <w:sz w:val="32"/>
          <w:szCs w:val="32"/>
        </w:rPr>
        <w:t>设施网络日益完善</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基本</w:t>
      </w:r>
      <w:r>
        <w:rPr>
          <w:rFonts w:hint="eastAsia" w:ascii="Times New Roman" w:hAnsi="Times New Roman" w:eastAsia="仿宋_GB2312" w:cs="Times New Roman"/>
          <w:sz w:val="32"/>
          <w:szCs w:val="32"/>
          <w:lang w:eastAsia="zh-CN"/>
        </w:rPr>
        <w:t>形成</w:t>
      </w:r>
      <w:r>
        <w:rPr>
          <w:rFonts w:hint="eastAsia" w:ascii="Times New Roman" w:hAnsi="Times New Roman" w:eastAsia="仿宋_GB2312" w:cs="Times New Roman"/>
          <w:sz w:val="32"/>
          <w:szCs w:val="32"/>
          <w:lang w:val="en-US" w:eastAsia="zh-CN"/>
        </w:rPr>
        <w:t>通达</w:t>
      </w:r>
      <w:r>
        <w:rPr>
          <w:rFonts w:hint="eastAsia" w:ascii="Times New Roman" w:hAnsi="Times New Roman" w:eastAsia="仿宋_GB2312" w:cs="Times New Roman"/>
          <w:sz w:val="32"/>
          <w:szCs w:val="32"/>
          <w:lang w:eastAsia="zh-CN"/>
        </w:rPr>
        <w:t>全区的“2小时城际交通圈”，</w:t>
      </w:r>
      <w:r>
        <w:rPr>
          <w:rFonts w:hint="eastAsia" w:ascii="Times New Roman" w:hAnsi="Times New Roman" w:eastAsia="仿宋_GB2312" w:cs="Times New Roman"/>
          <w:sz w:val="32"/>
          <w:szCs w:val="32"/>
          <w:lang w:val="en-US" w:eastAsia="zh-CN"/>
        </w:rPr>
        <w:t>区域重要战略通道</w:t>
      </w:r>
      <w:r>
        <w:rPr>
          <w:rFonts w:hint="eastAsia" w:ascii="Times New Roman" w:hAnsi="Times New Roman" w:eastAsia="仿宋_GB2312" w:cs="Times New Roman"/>
          <w:sz w:val="32"/>
          <w:szCs w:val="32"/>
        </w:rPr>
        <w:t>柳广铁路柳梧段开工建设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柳江</w:t>
      </w:r>
      <w:r>
        <w:rPr>
          <w:rFonts w:hint="eastAsia" w:ascii="Times New Roman" w:hAnsi="Times New Roman" w:eastAsia="仿宋_GB2312" w:cs="Times New Roman"/>
          <w:sz w:val="32"/>
          <w:szCs w:val="32"/>
          <w:lang w:val="en-US" w:eastAsia="zh-CN"/>
        </w:rPr>
        <w:t>II</w:t>
      </w:r>
      <w:r>
        <w:rPr>
          <w:rFonts w:hint="eastAsia" w:ascii="Times New Roman" w:hAnsi="Times New Roman" w:eastAsia="仿宋_GB2312" w:cs="Times New Roman"/>
          <w:sz w:val="32"/>
          <w:szCs w:val="32"/>
        </w:rPr>
        <w:t>级航道</w:t>
      </w:r>
      <w:r>
        <w:rPr>
          <w:rFonts w:hint="eastAsia" w:ascii="Times New Roman" w:hAnsi="Times New Roman" w:eastAsia="仿宋_GB2312" w:cs="Times New Roman"/>
          <w:sz w:val="32"/>
          <w:szCs w:val="32"/>
          <w:lang w:val="en-US" w:eastAsia="zh-CN"/>
        </w:rPr>
        <w:t>全线贯通，</w:t>
      </w:r>
      <w:r>
        <w:rPr>
          <w:rFonts w:hint="eastAsia" w:ascii="Times New Roman" w:hAnsi="Times New Roman" w:eastAsia="仿宋_GB2312" w:cs="Times New Roman"/>
          <w:sz w:val="32"/>
          <w:szCs w:val="32"/>
        </w:rPr>
        <w:t>柳州港吞吐能力突破1000万吨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公路总里程达1.2万公里，较“十三五”末增长36%，</w:t>
      </w:r>
      <w:r>
        <w:rPr>
          <w:rFonts w:hint="eastAsia" w:ascii="Times New Roman" w:hAnsi="Times New Roman" w:eastAsia="仿宋_GB2312" w:cs="Times New Roman"/>
          <w:sz w:val="32"/>
          <w:szCs w:val="32"/>
        </w:rPr>
        <w:t>建成鹿寨至钦州港等一批高速公路，完成G321、G357、S208、S507等国省干线提级改造，基本实现</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乡镇通三级及以上公路、建制村通硬化路、20户以上村屯通硬化路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荣获全国首批“四好农村路”市域示范创建突出单位称号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val="en-US" w:eastAsia="zh-CN"/>
        </w:rPr>
        <w:t>枢纽建设稳步推进，</w:t>
      </w:r>
      <w:r>
        <w:rPr>
          <w:rFonts w:hint="eastAsia" w:ascii="Times New Roman" w:hAnsi="Times New Roman" w:eastAsia="仿宋_GB2312" w:cs="Times New Roman"/>
          <w:sz w:val="32"/>
          <w:szCs w:val="32"/>
        </w:rPr>
        <w:t>柳州铁路港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西鹅铁路物流中心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基本建成集多式联运、仓储、配送、交易等功能于一体</w:t>
      </w:r>
      <w:r>
        <w:rPr>
          <w:rFonts w:hint="eastAsia" w:ascii="Times New Roman" w:hAnsi="Times New Roman" w:eastAsia="仿宋_GB2312" w:cs="Times New Roman"/>
          <w:sz w:val="32"/>
          <w:szCs w:val="32"/>
          <w:lang w:val="en-US" w:eastAsia="zh-CN"/>
        </w:rPr>
        <w:t>的综合枢纽，</w:t>
      </w:r>
      <w:r>
        <w:rPr>
          <w:rFonts w:hint="eastAsia" w:ascii="Times New Roman" w:hAnsi="Times New Roman" w:eastAsia="仿宋_GB2312" w:cs="Times New Roman"/>
          <w:sz w:val="32"/>
          <w:szCs w:val="32"/>
        </w:rPr>
        <w:t>建成多家邮政快递分拨中心及产业园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入选全国性邮政快递枢纽承载城市。</w:t>
      </w:r>
      <w:r>
        <w:rPr>
          <w:rFonts w:hint="default" w:ascii="Times New Roman" w:hAnsi="Times New Roman" w:eastAsia="仿宋_GB2312" w:cs="Times New Roman"/>
          <w:b/>
          <w:bCs/>
          <w:sz w:val="32"/>
          <w:szCs w:val="32"/>
        </w:rPr>
        <w:t>运输服务提质增效。</w:t>
      </w:r>
      <w:r>
        <w:rPr>
          <w:rFonts w:hint="default" w:ascii="Times New Roman" w:hAnsi="Times New Roman" w:eastAsia="仿宋_GB2312" w:cs="Times New Roman"/>
          <w:b w:val="0"/>
          <w:bCs w:val="0"/>
          <w:sz w:val="32"/>
          <w:szCs w:val="32"/>
        </w:rPr>
        <w:t>运输服务业实现恢复性增长，</w:t>
      </w:r>
      <w:r>
        <w:rPr>
          <w:rFonts w:hint="eastAsia" w:ascii="Times New Roman" w:hAnsi="Times New Roman" w:eastAsia="仿宋_GB2312" w:cs="Times New Roman"/>
          <w:sz w:val="32"/>
          <w:szCs w:val="32"/>
        </w:rPr>
        <w:t>2025年完成营业性货运量2.3亿吨，邮政寄递业务量2.92亿件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稳定运行</w:t>
      </w:r>
      <w:r>
        <w:rPr>
          <w:rFonts w:hint="eastAsia" w:ascii="Times New Roman" w:hAnsi="Times New Roman" w:eastAsia="仿宋_GB2312" w:cs="Times New Roman"/>
          <w:sz w:val="32"/>
          <w:szCs w:val="32"/>
        </w:rPr>
        <w:t>海铁联运班列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相继开</w:t>
      </w:r>
      <w:r>
        <w:rPr>
          <w:rFonts w:hint="eastAsia" w:ascii="Times New Roman" w:hAnsi="Times New Roman" w:eastAsia="仿宋_GB2312" w:cs="Times New Roman"/>
          <w:sz w:val="32"/>
          <w:szCs w:val="32"/>
          <w:lang w:val="en-US" w:eastAsia="zh-CN"/>
        </w:rPr>
        <w:t>行</w:t>
      </w:r>
      <w:r>
        <w:rPr>
          <w:rFonts w:hint="eastAsia" w:ascii="Times New Roman" w:hAnsi="Times New Roman" w:eastAsia="仿宋_GB2312" w:cs="Times New Roman"/>
          <w:sz w:val="32"/>
          <w:szCs w:val="32"/>
        </w:rPr>
        <w:t>中越班列、中欧班列和集装箱班轮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实现建制村快递</w:t>
      </w:r>
      <w:r>
        <w:rPr>
          <w:rFonts w:hint="eastAsia" w:ascii="Times New Roman" w:hAnsi="Times New Roman" w:eastAsia="仿宋_GB2312" w:cs="Times New Roman"/>
          <w:sz w:val="32"/>
          <w:szCs w:val="32"/>
          <w:lang w:val="en-US" w:eastAsia="zh-CN"/>
        </w:rPr>
        <w:t>服务</w:t>
      </w:r>
      <w:r>
        <w:rPr>
          <w:rFonts w:hint="eastAsia" w:ascii="Times New Roman" w:hAnsi="Times New Roman" w:eastAsia="仿宋_GB2312" w:cs="Times New Roman"/>
          <w:sz w:val="32"/>
          <w:szCs w:val="32"/>
        </w:rPr>
        <w:t>通达率100%。深度拓展“公交＋”个性化出行服务，创新推出多场景定制公交，入选2024年全国城市公共交通优先发展和绿色出行典型案例。全</w:t>
      </w:r>
      <w:r>
        <w:rPr>
          <w:rFonts w:hint="eastAsia"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rPr>
        <w:t>城乡交通运输一体化</w:t>
      </w:r>
      <w:r>
        <w:rPr>
          <w:rFonts w:hint="eastAsia" w:ascii="Times New Roman" w:hAnsi="Times New Roman" w:eastAsia="仿宋_GB2312" w:cs="Times New Roman"/>
          <w:sz w:val="32"/>
          <w:szCs w:val="32"/>
          <w:lang w:val="en-US" w:eastAsia="zh-CN"/>
        </w:rPr>
        <w:t>发展水平</w:t>
      </w:r>
      <w:r>
        <w:rPr>
          <w:rFonts w:hint="eastAsia" w:ascii="Times New Roman" w:hAnsi="Times New Roman" w:eastAsia="仿宋_GB2312" w:cs="Times New Roman"/>
          <w:sz w:val="32"/>
          <w:szCs w:val="32"/>
        </w:rPr>
        <w:t>达AAAA级以上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鹿寨获</w:t>
      </w:r>
      <w:r>
        <w:rPr>
          <w:rFonts w:hint="eastAsia" w:ascii="Times New Roman" w:hAnsi="Times New Roman" w:eastAsia="仿宋_GB2312" w:cs="Times New Roman"/>
          <w:sz w:val="32"/>
          <w:szCs w:val="32"/>
          <w:lang w:val="en-US" w:eastAsia="zh-CN"/>
        </w:rPr>
        <w:t>评</w:t>
      </w:r>
      <w:r>
        <w:rPr>
          <w:rFonts w:hint="eastAsia" w:ascii="Times New Roman" w:hAnsi="Times New Roman" w:eastAsia="仿宋_GB2312" w:cs="Times New Roman"/>
          <w:sz w:val="32"/>
          <w:szCs w:val="32"/>
        </w:rPr>
        <w:t>全国示范县。</w:t>
      </w:r>
      <w:r>
        <w:rPr>
          <w:rFonts w:hint="eastAsia" w:ascii="Times New Roman" w:hAnsi="Times New Roman" w:eastAsia="仿宋_GB2312" w:cs="Times New Roman"/>
          <w:b/>
          <w:bCs/>
          <w:sz w:val="32"/>
          <w:szCs w:val="32"/>
          <w:lang w:val="en-US" w:eastAsia="zh-CN"/>
        </w:rPr>
        <w:t>转型</w:t>
      </w:r>
      <w:r>
        <w:rPr>
          <w:rFonts w:hint="eastAsia" w:ascii="Times New Roman" w:hAnsi="Times New Roman" w:eastAsia="仿宋_GB2312" w:cs="Times New Roman"/>
          <w:b/>
          <w:bCs/>
          <w:sz w:val="32"/>
          <w:szCs w:val="32"/>
        </w:rPr>
        <w:t>发展成效</w:t>
      </w:r>
      <w:r>
        <w:rPr>
          <w:rFonts w:hint="eastAsia" w:ascii="Times New Roman" w:hAnsi="Times New Roman" w:eastAsia="仿宋_GB2312" w:cs="Times New Roman"/>
          <w:b/>
          <w:bCs/>
          <w:sz w:val="32"/>
          <w:szCs w:val="32"/>
          <w:lang w:val="en-US" w:eastAsia="zh-CN"/>
        </w:rPr>
        <w:t>突出</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建成红花二线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智慧船闸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和一系列</w:t>
      </w:r>
      <w:r>
        <w:rPr>
          <w:rFonts w:hint="eastAsia" w:ascii="Times New Roman" w:hAnsi="Times New Roman" w:eastAsia="仿宋_GB2312" w:cs="Times New Roman"/>
          <w:sz w:val="32"/>
          <w:szCs w:val="32"/>
        </w:rPr>
        <w:t>信息化管理平台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实现</w:t>
      </w:r>
      <w:r>
        <w:rPr>
          <w:rFonts w:hint="eastAsia" w:ascii="Times New Roman" w:hAnsi="Times New Roman" w:eastAsia="仿宋_GB2312" w:cs="Times New Roman"/>
          <w:sz w:val="32"/>
          <w:szCs w:val="32"/>
        </w:rPr>
        <w:t>码头岸电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船舶污染物</w:t>
      </w:r>
      <w:r>
        <w:rPr>
          <w:rFonts w:hint="eastAsia" w:ascii="Times New Roman" w:hAnsi="Times New Roman" w:eastAsia="仿宋_GB2312" w:cs="Times New Roman"/>
          <w:sz w:val="32"/>
          <w:szCs w:val="32"/>
          <w:lang w:val="en-US" w:eastAsia="zh-CN"/>
        </w:rPr>
        <w:t>上岸</w:t>
      </w:r>
      <w:r>
        <w:rPr>
          <w:rFonts w:hint="eastAsia" w:ascii="Times New Roman" w:hAnsi="Times New Roman" w:eastAsia="仿宋_GB2312" w:cs="Times New Roman"/>
          <w:sz w:val="32"/>
          <w:szCs w:val="32"/>
        </w:rPr>
        <w:t>处置</w:t>
      </w:r>
      <w:r>
        <w:rPr>
          <w:rFonts w:hint="eastAsia" w:ascii="Times New Roman" w:hAnsi="Times New Roman" w:eastAsia="仿宋_GB2312" w:cs="Times New Roman"/>
          <w:sz w:val="32"/>
          <w:szCs w:val="32"/>
          <w:lang w:val="en-US" w:eastAsia="zh-CN"/>
        </w:rPr>
        <w:t>全覆盖</w:t>
      </w:r>
      <w:r>
        <w:rPr>
          <w:rFonts w:hint="eastAsia" w:ascii="Times New Roman" w:hAnsi="Times New Roman" w:eastAsia="仿宋_GB2312" w:cs="Times New Roman"/>
          <w:sz w:val="32"/>
          <w:szCs w:val="32"/>
        </w:rPr>
        <w:t>，新能源营运巡游、网约出租</w:t>
      </w:r>
      <w:r>
        <w:rPr>
          <w:rFonts w:hint="eastAsia" w:ascii="Times New Roman" w:hAnsi="Times New Roman" w:eastAsia="仿宋_GB2312" w:cs="Times New Roman"/>
          <w:sz w:val="32"/>
          <w:szCs w:val="32"/>
          <w:lang w:val="en-US" w:eastAsia="zh-CN"/>
        </w:rPr>
        <w:t>车辆</w:t>
      </w:r>
      <w:r>
        <w:rPr>
          <w:rFonts w:hint="eastAsia" w:ascii="Times New Roman" w:hAnsi="Times New Roman" w:eastAsia="仿宋_GB2312" w:cs="Times New Roman"/>
          <w:sz w:val="32"/>
          <w:szCs w:val="32"/>
        </w:rPr>
        <w:t>占比居全区首位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汛期、赛事等重要时段应急保障能力持续夯实。</w:t>
      </w:r>
      <w:r>
        <w:rPr>
          <w:rFonts w:hint="eastAsia" w:ascii="Times New Roman" w:hAnsi="Times New Roman" w:eastAsia="仿宋_GB2312" w:cs="Times New Roman"/>
          <w:b/>
          <w:bCs/>
          <w:sz w:val="32"/>
          <w:szCs w:val="32"/>
        </w:rPr>
        <w:t>交通改革纵深推进</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出台全国首部新能源汽车充电设施地方性法规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出租车、网约车、农村公路养护等多项改革走在全国前列，全区率先启用市级驾培公共服务平台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“柳州交通综合执法一张图”</w:t>
      </w:r>
      <w:r>
        <w:rPr>
          <w:rFonts w:hint="eastAsia" w:ascii="Times New Roman" w:hAnsi="Times New Roman" w:eastAsia="仿宋_GB2312" w:cs="Times New Roman"/>
          <w:sz w:val="32"/>
          <w:szCs w:val="32"/>
          <w:lang w:val="en-US" w:eastAsia="zh-CN"/>
        </w:rPr>
        <w:t>参展第七届</w:t>
      </w:r>
      <w:r>
        <w:rPr>
          <w:rFonts w:hint="eastAsia" w:ascii="Times New Roman" w:hAnsi="Times New Roman" w:eastAsia="仿宋_GB2312" w:cs="Times New Roman"/>
          <w:sz w:val="32"/>
          <w:szCs w:val="32"/>
        </w:rPr>
        <w:t>数字中国展会。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对标</w:t>
      </w:r>
      <w:r>
        <w:rPr>
          <w:rFonts w:hint="eastAsia" w:ascii="Times New Roman" w:hAnsi="Times New Roman" w:eastAsia="仿宋_GB2312" w:cs="Times New Roman"/>
          <w:sz w:val="32"/>
          <w:szCs w:val="32"/>
          <w:lang w:val="en-US" w:eastAsia="zh-CN"/>
        </w:rPr>
        <w:t>高质量发展要求</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全市</w:t>
      </w:r>
      <w:r>
        <w:rPr>
          <w:rFonts w:hint="eastAsia" w:ascii="Times New Roman" w:hAnsi="Times New Roman" w:eastAsia="仿宋_GB2312" w:cs="Times New Roman"/>
          <w:sz w:val="32"/>
          <w:szCs w:val="32"/>
        </w:rPr>
        <w:t>综合交通运输体系仍存在一些</w:t>
      </w:r>
      <w:r>
        <w:rPr>
          <w:rFonts w:hint="eastAsia" w:ascii="Times New Roman" w:hAnsi="Times New Roman" w:eastAsia="仿宋_GB2312" w:cs="Times New Roman"/>
          <w:sz w:val="32"/>
          <w:szCs w:val="32"/>
          <w:lang w:val="en-US" w:eastAsia="zh-CN"/>
        </w:rPr>
        <w:t>短板和</w:t>
      </w:r>
      <w:r>
        <w:rPr>
          <w:rFonts w:hint="eastAsia" w:ascii="Times New Roman" w:hAnsi="Times New Roman" w:eastAsia="仿宋_GB2312" w:cs="Times New Roman"/>
          <w:sz w:val="32"/>
          <w:szCs w:val="32"/>
        </w:rPr>
        <w:t>弱项，主要体现在铁水运输通道仍有短板、</w:t>
      </w:r>
      <w:r>
        <w:rPr>
          <w:rFonts w:hint="eastAsia" w:ascii="Times New Roman" w:hAnsi="Times New Roman" w:eastAsia="仿宋_GB2312" w:cs="Times New Roman"/>
          <w:sz w:val="32"/>
          <w:szCs w:val="32"/>
          <w:lang w:val="en-US" w:eastAsia="zh-CN"/>
        </w:rPr>
        <w:t>干支衔接</w:t>
      </w:r>
      <w:r>
        <w:rPr>
          <w:rFonts w:hint="eastAsia" w:ascii="Times New Roman" w:hAnsi="Times New Roman" w:eastAsia="仿宋_GB2312" w:cs="Times New Roman"/>
          <w:sz w:val="32"/>
          <w:szCs w:val="32"/>
        </w:rPr>
        <w:t>网络仍不完善、高水平服务供给仍不充分、</w:t>
      </w:r>
      <w:r>
        <w:rPr>
          <w:rFonts w:hint="eastAsia" w:ascii="Times New Roman" w:hAnsi="Times New Roman" w:eastAsia="仿宋_GB2312" w:cs="Times New Roman"/>
          <w:sz w:val="32"/>
          <w:szCs w:val="32"/>
          <w:lang w:val="en-US" w:eastAsia="zh-CN"/>
        </w:rPr>
        <w:t>跨领域融合发展相对滞后、</w:t>
      </w:r>
      <w:r>
        <w:rPr>
          <w:rFonts w:hint="eastAsia" w:ascii="Times New Roman" w:hAnsi="Times New Roman" w:eastAsia="仿宋_GB2312" w:cs="Times New Roman"/>
          <w:sz w:val="32"/>
          <w:szCs w:val="32"/>
        </w:rPr>
        <w:t>高质量转型发展</w:t>
      </w:r>
      <w:r>
        <w:rPr>
          <w:rFonts w:hint="eastAsia" w:ascii="Times New Roman" w:hAnsi="Times New Roman" w:eastAsia="仿宋_GB2312" w:cs="Times New Roman"/>
          <w:sz w:val="32"/>
          <w:szCs w:val="32"/>
          <w:lang w:val="en-US" w:eastAsia="zh-CN"/>
        </w:rPr>
        <w:t>仍显不足</w:t>
      </w:r>
      <w:r>
        <w:rPr>
          <w:rFonts w:hint="eastAsia" w:ascii="Times New Roman" w:hAnsi="Times New Roman" w:eastAsia="仿宋_GB2312" w:cs="Times New Roman"/>
          <w:sz w:val="32"/>
          <w:szCs w:val="32"/>
        </w:rPr>
        <w:t>等，亟需在“十五五”时期补齐补强。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“十五五”时期，是柳州</w:t>
      </w:r>
      <w:r>
        <w:rPr>
          <w:rFonts w:hint="eastAsia"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rPr>
        <w:t>加快推进新型工业化、发展新质生产力、建设制造强市的关键五年，</w:t>
      </w:r>
      <w:r>
        <w:rPr>
          <w:rFonts w:hint="eastAsia" w:ascii="Times New Roman" w:hAnsi="Times New Roman" w:eastAsia="仿宋_GB2312" w:cs="Times New Roman"/>
          <w:sz w:val="32"/>
          <w:szCs w:val="32"/>
          <w:lang w:val="en-US" w:eastAsia="zh-CN"/>
        </w:rPr>
        <w:t>新的发展环境为柳州交通带来诸多</w:t>
      </w:r>
      <w:r>
        <w:rPr>
          <w:rFonts w:hint="eastAsia" w:ascii="Times New Roman" w:hAnsi="Times New Roman" w:eastAsia="仿宋_GB2312" w:cs="Times New Roman"/>
          <w:sz w:val="32"/>
          <w:szCs w:val="32"/>
        </w:rPr>
        <w:t>战略</w:t>
      </w:r>
      <w:r>
        <w:rPr>
          <w:rFonts w:hint="eastAsia" w:ascii="Times New Roman" w:hAnsi="Times New Roman" w:eastAsia="仿宋_GB2312" w:cs="Times New Roman"/>
          <w:sz w:val="32"/>
          <w:szCs w:val="32"/>
          <w:lang w:val="en-US" w:eastAsia="zh-CN"/>
        </w:rPr>
        <w:t>机遇</w:t>
      </w:r>
      <w:r>
        <w:rPr>
          <w:rFonts w:hint="eastAsia" w:ascii="Times New Roman" w:hAnsi="Times New Roman" w:eastAsia="仿宋_GB2312" w:cs="Times New Roman"/>
          <w:sz w:val="32"/>
          <w:szCs w:val="32"/>
        </w:rPr>
        <w:t>和风险挑战。经综合研判，“十五五”时期，</w:t>
      </w:r>
      <w:r>
        <w:rPr>
          <w:rFonts w:hint="eastAsia" w:ascii="Times New Roman" w:hAnsi="Times New Roman" w:eastAsia="仿宋_GB2312" w:cs="Times New Roman"/>
          <w:sz w:val="32"/>
          <w:szCs w:val="32"/>
          <w:lang w:val="en-US" w:eastAsia="zh-CN"/>
        </w:rPr>
        <w:t>柳州</w:t>
      </w:r>
      <w:r>
        <w:rPr>
          <w:rFonts w:hint="eastAsia" w:ascii="Times New Roman" w:hAnsi="Times New Roman" w:eastAsia="仿宋_GB2312" w:cs="Times New Roman"/>
          <w:sz w:val="32"/>
          <w:szCs w:val="32"/>
        </w:rPr>
        <w:t>综合交通</w:t>
      </w:r>
      <w:r>
        <w:rPr>
          <w:rFonts w:hint="eastAsia" w:ascii="Times New Roman" w:hAnsi="Times New Roman" w:eastAsia="仿宋_GB2312" w:cs="Times New Roman"/>
          <w:sz w:val="32"/>
          <w:szCs w:val="32"/>
          <w:lang w:val="en-US" w:eastAsia="zh-CN"/>
        </w:rPr>
        <w:t>将围绕</w:t>
      </w:r>
      <w:r>
        <w:rPr>
          <w:rFonts w:hint="eastAsia" w:ascii="Times New Roman" w:hAnsi="Times New Roman" w:eastAsia="仿宋_GB2312" w:cs="Times New Roman"/>
          <w:sz w:val="32"/>
          <w:szCs w:val="32"/>
        </w:rPr>
        <w:t>“一网四化”</w:t>
      </w:r>
      <w:r>
        <w:rPr>
          <w:rFonts w:hint="eastAsia" w:ascii="Times New Roman" w:hAnsi="Times New Roman" w:eastAsia="仿宋_GB2312" w:cs="Times New Roman"/>
          <w:sz w:val="32"/>
          <w:szCs w:val="32"/>
          <w:lang w:val="en-US" w:eastAsia="zh-CN"/>
        </w:rPr>
        <w:t>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rPr>
        <w:t>建设方式向跨区域</w:t>
      </w:r>
      <w:r>
        <w:rPr>
          <w:rFonts w:hint="eastAsia" w:ascii="Times New Roman" w:hAnsi="Times New Roman" w:eastAsia="仿宋_GB2312" w:cs="Times New Roman"/>
          <w:sz w:val="32"/>
          <w:szCs w:val="32"/>
          <w:lang w:val="en-US" w:eastAsia="zh-CN"/>
        </w:rPr>
        <w:t>协同联动</w:t>
      </w:r>
      <w:r>
        <w:rPr>
          <w:rFonts w:hint="eastAsia" w:ascii="Times New Roman" w:hAnsi="Times New Roman" w:eastAsia="仿宋_GB2312" w:cs="Times New Roman"/>
          <w:sz w:val="32"/>
          <w:szCs w:val="32"/>
        </w:rPr>
        <w:t>、跨方式一体衔接、跨领域深度融合推进，发展动能向结构优化、数智赋能、绿色转型协同驱动，增长模式向以做优增量、提质存量为主导的内涵式发展。</w:t>
      </w:r>
    </w:p>
    <w:p>
      <w:pPr>
        <w:pStyle w:val="38"/>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19" w:name="_Toc24006"/>
      <w:bookmarkStart w:id="20" w:name="_Toc2910"/>
      <w:bookmarkStart w:id="21" w:name="_Toc26618"/>
      <w:r>
        <w:rPr>
          <w:rFonts w:hint="eastAsia" w:ascii="黑体" w:hAnsi="黑体" w:eastAsia="黑体" w:cs="黑体"/>
          <w:sz w:val="32"/>
          <w:szCs w:val="32"/>
        </w:rPr>
        <w:t>总体要求</w:t>
      </w:r>
      <w:bookmarkEnd w:id="19"/>
      <w:bookmarkEnd w:id="20"/>
      <w:bookmarkEnd w:id="21"/>
    </w:p>
    <w:p>
      <w:pPr>
        <w:pStyle w:val="38"/>
        <w:keepNext w:val="0"/>
        <w:keepLines w:val="0"/>
        <w:pageBreakBefore w:val="0"/>
        <w:widowControl w:val="0"/>
        <w:numPr>
          <w:ilvl w:val="0"/>
          <w:numId w:val="2"/>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22" w:name="_Toc31067"/>
      <w:bookmarkStart w:id="23" w:name="_Toc3373"/>
      <w:bookmarkStart w:id="24" w:name="_Toc11151"/>
      <w:bookmarkStart w:id="25" w:name="_Hlk212470806"/>
      <w:r>
        <w:rPr>
          <w:rFonts w:hint="eastAsia" w:ascii="楷体" w:hAnsi="楷体" w:eastAsia="楷体" w:cs="楷体"/>
          <w:b/>
          <w:bCs/>
          <w:sz w:val="32"/>
          <w:szCs w:val="32"/>
        </w:rPr>
        <w:t>指导思想</w:t>
      </w:r>
      <w:bookmarkEnd w:id="22"/>
      <w:bookmarkEnd w:id="23"/>
      <w:bookmarkEnd w:id="24"/>
    </w:p>
    <w:bookmarkEnd w:id="25"/>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以</w:t>
      </w:r>
      <w:r>
        <w:rPr>
          <w:rFonts w:hint="eastAsia" w:ascii="Times New Roman" w:hAnsi="Times New Roman" w:eastAsia="仿宋_GB2312" w:cs="Times New Roman"/>
          <w:sz w:val="32"/>
          <w:szCs w:val="32"/>
        </w:rPr>
        <w:t>习近平新时代中国特色社会主义思想</w:t>
      </w:r>
      <w:r>
        <w:rPr>
          <w:rFonts w:hint="eastAsia" w:ascii="Times New Roman" w:hAnsi="Times New Roman" w:eastAsia="仿宋_GB2312" w:cs="Times New Roman"/>
          <w:sz w:val="32"/>
          <w:szCs w:val="32"/>
          <w:lang w:val="en-US" w:eastAsia="zh-CN"/>
        </w:rPr>
        <w:t>为指导</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全面</w:t>
      </w:r>
      <w:r>
        <w:rPr>
          <w:rFonts w:hint="eastAsia" w:ascii="Times New Roman" w:hAnsi="Times New Roman" w:eastAsia="仿宋_GB2312" w:cs="Times New Roman"/>
          <w:sz w:val="32"/>
          <w:szCs w:val="32"/>
        </w:rPr>
        <w:t>贯彻党的二十大和二十届历次全会精神，深入贯彻落实习近平总书记关于</w:t>
      </w:r>
      <w:r>
        <w:rPr>
          <w:rFonts w:hint="eastAsia" w:ascii="Times New Roman" w:hAnsi="Times New Roman" w:eastAsia="仿宋_GB2312" w:cs="Times New Roman"/>
          <w:sz w:val="32"/>
          <w:szCs w:val="32"/>
          <w:lang w:val="en-US" w:eastAsia="zh-CN"/>
        </w:rPr>
        <w:t>交通运输工作的重要论述和关于</w:t>
      </w:r>
      <w:r>
        <w:rPr>
          <w:rFonts w:hint="eastAsia" w:ascii="Times New Roman" w:hAnsi="Times New Roman" w:eastAsia="仿宋_GB2312" w:cs="Times New Roman"/>
          <w:sz w:val="32"/>
          <w:szCs w:val="32"/>
        </w:rPr>
        <w:t>广西工作论述的重要要求，完整准确全面贯彻新发展理念，积极服务和融入新发展格局，</w:t>
      </w:r>
      <w:r>
        <w:rPr>
          <w:rFonts w:hint="eastAsia" w:ascii="Times New Roman" w:hAnsi="Times New Roman" w:eastAsia="仿宋_GB2312" w:cs="Times New Roman"/>
          <w:sz w:val="32"/>
          <w:szCs w:val="32"/>
          <w:lang w:val="en-US" w:eastAsia="zh-CN"/>
        </w:rPr>
        <w:t>坚持实干为要、创新为魂</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用业绩说话、让人民评价，</w:t>
      </w:r>
      <w:r>
        <w:rPr>
          <w:rFonts w:hint="eastAsia" w:ascii="Times New Roman" w:hAnsi="Times New Roman" w:eastAsia="仿宋_GB2312" w:cs="Times New Roman"/>
          <w:sz w:val="32"/>
          <w:szCs w:val="32"/>
        </w:rPr>
        <w:t>围绕自治区赋予柳州的“四大定位”</w:t>
      </w:r>
      <w:r>
        <w:rPr>
          <w:rFonts w:hint="eastAsia" w:ascii="Times New Roman" w:hAnsi="Times New Roman" w:eastAsia="仿宋_GB2312" w:cs="Times New Roman"/>
          <w:sz w:val="32"/>
          <w:szCs w:val="32"/>
          <w:lang w:val="en-US" w:eastAsia="zh-CN"/>
        </w:rPr>
        <w:t>和向海图强、开放发展的战略部署</w:t>
      </w:r>
      <w:r>
        <w:rPr>
          <w:rFonts w:hint="eastAsia" w:ascii="Times New Roman" w:hAnsi="Times New Roman" w:eastAsia="仿宋_GB2312" w:cs="Times New Roman"/>
          <w:sz w:val="32"/>
          <w:szCs w:val="32"/>
        </w:rPr>
        <w:t>，锚定建设全国性综合交通枢纽城市的战略目标，以推动交通运输高质量发展为主题，以人民为中心、运输为导向、安全为前提、改革创新为根本动力，系统优化综合立体交通网布局，着力推动一体化融合、安全化提升、数智化升级、绿色化转型，加快构建现代化综合交通运输体系，为</w:t>
      </w:r>
      <w:bookmarkStart w:id="26" w:name="_Hlk218350109"/>
      <w:r>
        <w:rPr>
          <w:rFonts w:hint="eastAsia" w:ascii="Times New Roman" w:hAnsi="Times New Roman" w:eastAsia="仿宋_GB2312" w:cs="Times New Roman"/>
          <w:sz w:val="32"/>
          <w:szCs w:val="32"/>
        </w:rPr>
        <w:t>奋力谱写中国式现代化柳州篇章</w:t>
      </w:r>
      <w:bookmarkEnd w:id="26"/>
      <w:r>
        <w:rPr>
          <w:rFonts w:hint="eastAsia" w:ascii="Times New Roman" w:hAnsi="Times New Roman" w:eastAsia="仿宋_GB2312" w:cs="Times New Roman"/>
          <w:sz w:val="32"/>
          <w:szCs w:val="32"/>
        </w:rPr>
        <w:t>、确保与全国</w:t>
      </w:r>
      <w:r>
        <w:rPr>
          <w:rFonts w:hint="eastAsia" w:ascii="Times New Roman" w:hAnsi="Times New Roman" w:eastAsia="仿宋_GB2312" w:cs="Times New Roman"/>
          <w:sz w:val="32"/>
          <w:szCs w:val="32"/>
          <w:lang w:val="en-US" w:eastAsia="zh-CN"/>
        </w:rPr>
        <w:t>全区</w:t>
      </w:r>
      <w:r>
        <w:rPr>
          <w:rFonts w:hint="eastAsia" w:ascii="Times New Roman" w:hAnsi="Times New Roman" w:eastAsia="仿宋_GB2312" w:cs="Times New Roman"/>
          <w:sz w:val="32"/>
          <w:szCs w:val="32"/>
        </w:rPr>
        <w:t>同步基本实现社会主义现代化取得决定性进展提供有力保障。</w:t>
      </w:r>
    </w:p>
    <w:p>
      <w:pPr>
        <w:pStyle w:val="38"/>
        <w:keepNext w:val="0"/>
        <w:keepLines w:val="0"/>
        <w:pageBreakBefore w:val="0"/>
        <w:widowControl w:val="0"/>
        <w:numPr>
          <w:ilvl w:val="0"/>
          <w:numId w:val="2"/>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27" w:name="_Toc7568"/>
      <w:bookmarkStart w:id="28" w:name="_Toc8246"/>
      <w:bookmarkStart w:id="29" w:name="_Toc21085"/>
      <w:r>
        <w:rPr>
          <w:rFonts w:hint="eastAsia" w:ascii="楷体" w:hAnsi="楷体" w:eastAsia="楷体" w:cs="楷体"/>
          <w:b/>
          <w:bCs/>
          <w:sz w:val="32"/>
          <w:szCs w:val="32"/>
        </w:rPr>
        <w:t>基本原则</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服务大局、当好先锋。</w:t>
      </w:r>
      <w:r>
        <w:rPr>
          <w:rFonts w:hint="eastAsia" w:ascii="Times New Roman" w:hAnsi="Times New Roman" w:eastAsia="仿宋_GB2312" w:cs="Times New Roman"/>
          <w:sz w:val="32"/>
          <w:szCs w:val="32"/>
        </w:rPr>
        <w:t>聚焦服务国家、自治区和柳州市重大战略实施，牢牢把握现代化开路先锋的历史使命，增强交通运输服务保障能力。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提质存量、做优增量。</w:t>
      </w:r>
      <w:r>
        <w:rPr>
          <w:rFonts w:hint="eastAsia" w:ascii="Times New Roman" w:hAnsi="Times New Roman" w:eastAsia="仿宋_GB2312" w:cs="Times New Roman"/>
          <w:sz w:val="32"/>
          <w:szCs w:val="32"/>
        </w:rPr>
        <w:t>树立正确的政绩观，合理把握交通建设规模和节奏，切实抓好稳投资、惠民生、促消费等工作，提升整体效率和综合效益。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统筹融合、协调发展。</w:t>
      </w:r>
      <w:r>
        <w:rPr>
          <w:rFonts w:hint="eastAsia" w:ascii="Times New Roman" w:hAnsi="Times New Roman" w:eastAsia="仿宋_GB2312" w:cs="Times New Roman"/>
          <w:sz w:val="32"/>
          <w:szCs w:val="32"/>
        </w:rPr>
        <w:t>系统推进“公水铁航邮”融合发展和“规建养运管”协同治理，强化综合交通运输体系跨区域统筹布局、跨方式一体衔接、跨领域深度融合。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智慧创新，绿色安全。</w:t>
      </w:r>
      <w:r>
        <w:rPr>
          <w:rFonts w:hint="eastAsia" w:ascii="Times New Roman" w:hAnsi="Times New Roman" w:eastAsia="仿宋_GB2312" w:cs="Times New Roman"/>
          <w:sz w:val="32"/>
          <w:szCs w:val="32"/>
        </w:rPr>
        <w:t>强化人工智能在基础设施建设、运营、管理等全过程、各环节的牵引作用，提升交通运输绿色低碳发展水平，守牢安全发展底线。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highlight w:val="none"/>
        </w:rPr>
        <w:t>以人为本，改革善治。</w:t>
      </w:r>
      <w:r>
        <w:rPr>
          <w:rFonts w:hint="eastAsia" w:ascii="Times New Roman" w:hAnsi="Times New Roman" w:eastAsia="仿宋_GB2312" w:cs="Times New Roman"/>
          <w:b w:val="0"/>
          <w:bCs w:val="0"/>
          <w:sz w:val="32"/>
          <w:szCs w:val="32"/>
          <w:highlight w:val="none"/>
        </w:rPr>
        <w:t>践行人民城市理念，坚持投资于物和投资于人紧密结合，推动交通运输更加便民利企，持续提升行业治理体系和治理能力现代化水平。</w:t>
      </w:r>
    </w:p>
    <w:p>
      <w:pPr>
        <w:pStyle w:val="38"/>
        <w:keepNext w:val="0"/>
        <w:keepLines w:val="0"/>
        <w:pageBreakBefore w:val="0"/>
        <w:widowControl w:val="0"/>
        <w:numPr>
          <w:ilvl w:val="0"/>
          <w:numId w:val="2"/>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30" w:name="_Toc10859"/>
      <w:bookmarkStart w:id="31" w:name="_Toc11204"/>
      <w:bookmarkStart w:id="32" w:name="_Toc29946"/>
      <w:r>
        <w:rPr>
          <w:rFonts w:hint="eastAsia" w:ascii="楷体" w:hAnsi="楷体" w:eastAsia="楷体" w:cs="楷体"/>
          <w:b/>
          <w:bCs/>
          <w:sz w:val="32"/>
          <w:szCs w:val="32"/>
        </w:rPr>
        <w:t>发展目标</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“十五五”</w:t>
      </w:r>
      <w:r>
        <w:rPr>
          <w:rFonts w:hint="eastAsia" w:ascii="Times New Roman" w:hAnsi="Times New Roman" w:eastAsia="仿宋_GB2312" w:cs="Times New Roman"/>
          <w:sz w:val="32"/>
          <w:szCs w:val="32"/>
          <w:lang w:val="en-US" w:eastAsia="zh-CN"/>
        </w:rPr>
        <w:t>时</w:t>
      </w:r>
      <w:r>
        <w:rPr>
          <w:rFonts w:hint="eastAsia" w:ascii="Times New Roman" w:hAnsi="Times New Roman" w:eastAsia="仿宋_GB2312" w:cs="Times New Roman"/>
          <w:sz w:val="32"/>
          <w:szCs w:val="32"/>
        </w:rPr>
        <w:t>期，把建设现代化高质量综合立体交通网作为主攻方向，精准聚焦以运输为导向的实践路径，集中力量强化“三个枢纽”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突出“四化转型”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优化“五张网络”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为谱写中国式现代化柳州篇章提供坚实保障。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强化“三个枢纽”：</w:t>
      </w:r>
      <w:r>
        <w:rPr>
          <w:rFonts w:hint="eastAsia" w:ascii="Times New Roman" w:hAnsi="Times New Roman" w:eastAsia="仿宋_GB2312" w:cs="Times New Roman"/>
          <w:sz w:val="32"/>
          <w:szCs w:val="32"/>
          <w:lang w:val="en-US" w:eastAsia="zh-CN"/>
        </w:rPr>
        <w:t>强化</w:t>
      </w:r>
      <w:r>
        <w:rPr>
          <w:rFonts w:hint="eastAsia" w:ascii="Times New Roman" w:hAnsi="Times New Roman" w:eastAsia="仿宋_GB2312" w:cs="Times New Roman"/>
          <w:sz w:val="32"/>
          <w:szCs w:val="32"/>
        </w:rPr>
        <w:t>全国性综合交通枢纽协同联动</w:t>
      </w:r>
      <w:r>
        <w:rPr>
          <w:rFonts w:hint="eastAsia" w:ascii="Times New Roman" w:hAnsi="Times New Roman" w:eastAsia="仿宋_GB2312" w:cs="Times New Roman"/>
          <w:sz w:val="32"/>
          <w:szCs w:val="32"/>
          <w:lang w:val="en-US" w:eastAsia="zh-CN"/>
        </w:rPr>
        <w:t>水平</w:t>
      </w:r>
      <w:r>
        <w:rPr>
          <w:rFonts w:hint="eastAsia" w:ascii="Times New Roman" w:hAnsi="Times New Roman" w:eastAsia="仿宋_GB2312" w:cs="Times New Roman"/>
          <w:sz w:val="32"/>
          <w:szCs w:val="32"/>
        </w:rPr>
        <w:t>，深度融入西部陆海新通道和成渝—粤港澳发展主轴，提高与东盟、粤港澳、京津冀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长三角、</w:t>
      </w:r>
      <w:r>
        <w:rPr>
          <w:rFonts w:hint="eastAsia" w:ascii="Times New Roman" w:hAnsi="Times New Roman" w:eastAsia="仿宋_GB2312" w:cs="Times New Roman"/>
          <w:sz w:val="32"/>
          <w:szCs w:val="32"/>
          <w:lang w:val="en-US" w:eastAsia="zh-CN"/>
        </w:rPr>
        <w:t>海南自贸港</w:t>
      </w:r>
      <w:r>
        <w:rPr>
          <w:rFonts w:hint="eastAsia" w:ascii="Times New Roman" w:hAnsi="Times New Roman" w:eastAsia="仿宋_GB2312" w:cs="Times New Roman"/>
          <w:sz w:val="32"/>
          <w:szCs w:val="32"/>
        </w:rPr>
        <w:t>等区域的交通衔接效率，健全“3出国4出省6出市”对外联通格局。</w:t>
      </w:r>
      <w:r>
        <w:rPr>
          <w:rFonts w:hint="eastAsia" w:ascii="Times New Roman" w:hAnsi="Times New Roman" w:eastAsia="仿宋_GB2312" w:cs="Times New Roman"/>
          <w:sz w:val="32"/>
          <w:szCs w:val="32"/>
          <w:lang w:val="en-US" w:eastAsia="zh-CN"/>
        </w:rPr>
        <w:t>强化</w:t>
      </w:r>
      <w:r>
        <w:rPr>
          <w:rFonts w:hint="eastAsia" w:ascii="Times New Roman" w:hAnsi="Times New Roman" w:eastAsia="仿宋_GB2312" w:cs="Times New Roman"/>
          <w:sz w:val="32"/>
          <w:szCs w:val="32"/>
        </w:rPr>
        <w:t>陆港型和生产服务型国家物流枢纽</w:t>
      </w:r>
      <w:r>
        <w:rPr>
          <w:rFonts w:hint="eastAsia" w:ascii="Times New Roman" w:hAnsi="Times New Roman" w:eastAsia="仿宋_GB2312" w:cs="Times New Roman"/>
          <w:sz w:val="32"/>
          <w:szCs w:val="32"/>
          <w:lang w:val="en-US" w:eastAsia="zh-CN"/>
        </w:rPr>
        <w:t>服务效能</w:t>
      </w:r>
      <w:r>
        <w:rPr>
          <w:rFonts w:hint="eastAsia" w:ascii="Times New Roman" w:hAnsi="Times New Roman" w:eastAsia="仿宋_GB2312" w:cs="Times New Roman"/>
          <w:sz w:val="32"/>
          <w:szCs w:val="32"/>
        </w:rPr>
        <w:t>，柳州铁路港</w:t>
      </w:r>
      <w:r>
        <w:rPr>
          <w:rFonts w:hint="eastAsia" w:ascii="Times New Roman" w:hAnsi="Times New Roman" w:eastAsia="仿宋_GB2312" w:cs="Times New Roman"/>
          <w:sz w:val="32"/>
          <w:szCs w:val="32"/>
          <w:lang w:val="en-US" w:eastAsia="zh-CN"/>
        </w:rPr>
        <w:t>综合</w:t>
      </w:r>
      <w:r>
        <w:rPr>
          <w:rFonts w:hint="eastAsia" w:ascii="Times New Roman" w:hAnsi="Times New Roman" w:eastAsia="仿宋_GB2312" w:cs="Times New Roman"/>
          <w:sz w:val="32"/>
          <w:szCs w:val="32"/>
        </w:rPr>
        <w:t>服务效能显著提升，</w:t>
      </w:r>
      <w:r>
        <w:rPr>
          <w:rFonts w:hint="eastAsia" w:ascii="Times New Roman" w:hAnsi="Times New Roman" w:eastAsia="仿宋_GB2312" w:cs="仿宋_GB2312"/>
          <w:spacing w:val="2"/>
          <w:sz w:val="32"/>
          <w:szCs w:val="32"/>
        </w:rPr>
        <w:t>基本形成“枢纽+通道+网络+产业”现代化物流运行体系。</w:t>
      </w:r>
      <w:r>
        <w:rPr>
          <w:rFonts w:hint="eastAsia" w:ascii="Times New Roman" w:hAnsi="Times New Roman" w:eastAsia="仿宋_GB2312" w:cs="仿宋_GB2312"/>
          <w:spacing w:val="2"/>
          <w:sz w:val="32"/>
          <w:szCs w:val="32"/>
          <w:lang w:val="en-US" w:eastAsia="zh-CN"/>
        </w:rPr>
        <w:t>强化</w:t>
      </w:r>
      <w:r>
        <w:rPr>
          <w:rFonts w:hint="eastAsia" w:ascii="Times New Roman" w:hAnsi="Times New Roman" w:eastAsia="仿宋_GB2312" w:cs="仿宋_GB2312"/>
          <w:spacing w:val="2"/>
          <w:sz w:val="32"/>
          <w:szCs w:val="32"/>
        </w:rPr>
        <w:t>全国性邮政快递枢纽</w:t>
      </w:r>
      <w:r>
        <w:rPr>
          <w:rFonts w:hint="eastAsia" w:ascii="Times New Roman" w:hAnsi="Times New Roman" w:eastAsia="仿宋_GB2312" w:cs="仿宋_GB2312"/>
          <w:spacing w:val="2"/>
          <w:sz w:val="32"/>
          <w:szCs w:val="32"/>
          <w:lang w:val="en-US" w:eastAsia="zh-CN"/>
        </w:rPr>
        <w:t>集散效</w:t>
      </w:r>
      <w:r>
        <w:rPr>
          <w:rFonts w:hint="eastAsia" w:ascii="Times New Roman" w:hAnsi="Times New Roman" w:eastAsia="仿宋_GB2312" w:cs="仿宋_GB2312"/>
          <w:spacing w:val="2"/>
          <w:sz w:val="32"/>
          <w:szCs w:val="32"/>
        </w:rPr>
        <w:t>能，</w:t>
      </w:r>
      <w:r>
        <w:rPr>
          <w:rFonts w:hint="eastAsia" w:ascii="Times New Roman" w:hAnsi="Times New Roman" w:eastAsia="仿宋_GB2312" w:cs="Times New Roman"/>
          <w:sz w:val="32"/>
          <w:szCs w:val="32"/>
        </w:rPr>
        <w:t>加快推进邮政快递省级分拨中心建设和更新改造。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突出“四化转型”：</w:t>
      </w:r>
      <w:r>
        <w:rPr>
          <w:rFonts w:hint="eastAsia" w:ascii="Times New Roman" w:hAnsi="Times New Roman" w:eastAsia="仿宋_GB2312" w:cs="Times New Roman"/>
          <w:b w:val="0"/>
          <w:bCs w:val="0"/>
          <w:sz w:val="32"/>
          <w:szCs w:val="32"/>
          <w:lang w:val="en-US" w:eastAsia="zh-CN"/>
        </w:rPr>
        <w:t>突出一体化融合，</w:t>
      </w:r>
      <w:r>
        <w:rPr>
          <w:rFonts w:hint="eastAsia" w:ascii="Times New Roman" w:hAnsi="Times New Roman" w:eastAsia="仿宋_GB2312" w:cs="Times New Roman"/>
          <w:sz w:val="32"/>
          <w:szCs w:val="32"/>
        </w:rPr>
        <w:t>打造一批旅游公路和交能融合示范项目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rPr>
        <w:t>农村客货邮融合发展；</w:t>
      </w:r>
      <w:r>
        <w:rPr>
          <w:rFonts w:hint="eastAsia" w:ascii="Times New Roman" w:hAnsi="Times New Roman" w:eastAsia="仿宋_GB2312" w:cs="Times New Roman"/>
          <w:sz w:val="32"/>
          <w:szCs w:val="32"/>
          <w:lang w:val="en-US" w:eastAsia="zh-CN"/>
        </w:rPr>
        <w:t>突出安全化提升，</w:t>
      </w:r>
      <w:r>
        <w:rPr>
          <w:rFonts w:hint="eastAsia" w:ascii="Times New Roman" w:hAnsi="Times New Roman" w:eastAsia="仿宋_GB2312" w:cs="Times New Roman"/>
          <w:sz w:val="32"/>
          <w:szCs w:val="32"/>
        </w:rPr>
        <w:t>交通设施耐久可靠、运行安全可控，应急救援体系更加完备；</w:t>
      </w:r>
      <w:r>
        <w:rPr>
          <w:rFonts w:hint="eastAsia" w:ascii="Times New Roman" w:hAnsi="Times New Roman" w:eastAsia="仿宋_GB2312" w:cs="Times New Roman"/>
          <w:sz w:val="32"/>
          <w:szCs w:val="32"/>
          <w:lang w:val="en-US" w:eastAsia="zh-CN"/>
        </w:rPr>
        <w:t>突出数智化升级，</w:t>
      </w:r>
      <w:r>
        <w:rPr>
          <w:rFonts w:hint="eastAsia" w:ascii="Times New Roman" w:hAnsi="Times New Roman" w:eastAsia="仿宋_GB2312" w:cs="Times New Roman"/>
          <w:sz w:val="32"/>
          <w:szCs w:val="32"/>
        </w:rPr>
        <w:t>实施“人工智能+交通运输”发展行动，整合优化行业数据和</w:t>
      </w:r>
      <w:r>
        <w:rPr>
          <w:rFonts w:hint="eastAsia" w:ascii="Times New Roman" w:hAnsi="Times New Roman" w:eastAsia="仿宋_GB2312" w:cs="Times New Roman"/>
          <w:sz w:val="32"/>
          <w:szCs w:val="32"/>
          <w:lang w:val="en-US" w:eastAsia="zh-CN"/>
        </w:rPr>
        <w:t>信息</w:t>
      </w:r>
      <w:r>
        <w:rPr>
          <w:rFonts w:hint="eastAsia" w:ascii="Times New Roman" w:hAnsi="Times New Roman" w:eastAsia="仿宋_GB2312" w:cs="Times New Roman"/>
          <w:sz w:val="32"/>
          <w:szCs w:val="32"/>
        </w:rPr>
        <w:t>平台；</w:t>
      </w:r>
      <w:r>
        <w:rPr>
          <w:rFonts w:hint="eastAsia" w:ascii="Times New Roman" w:hAnsi="Times New Roman" w:eastAsia="仿宋_GB2312" w:cs="Times New Roman"/>
          <w:sz w:val="32"/>
          <w:szCs w:val="32"/>
          <w:lang w:val="en-US" w:eastAsia="zh-CN"/>
        </w:rPr>
        <w:t>突出绿色化转型，</w:t>
      </w:r>
      <w:r>
        <w:rPr>
          <w:rFonts w:hint="eastAsia" w:ascii="Times New Roman" w:hAnsi="Times New Roman" w:eastAsia="仿宋_GB2312" w:cs="Times New Roman"/>
          <w:sz w:val="32"/>
          <w:szCs w:val="32"/>
        </w:rPr>
        <w:t>积极融入自治区零碳廊道建设工作，应用低碳运输装备。</w:t>
      </w:r>
    </w:p>
    <w:p>
      <w:pPr>
        <w:spacing w:line="560" w:lineRule="exact"/>
        <w:ind w:firstLine="64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优化“五张网络”：</w:t>
      </w:r>
      <w:r>
        <w:rPr>
          <w:rFonts w:hint="eastAsia" w:ascii="Times New Roman" w:hAnsi="Times New Roman" w:eastAsia="仿宋_GB2312" w:cs="Times New Roman"/>
          <w:b w:val="0"/>
          <w:bCs w:val="0"/>
          <w:sz w:val="32"/>
          <w:szCs w:val="32"/>
          <w:lang w:val="en-US" w:eastAsia="zh-CN"/>
        </w:rPr>
        <w:t>补强铁路网，加快形成成渝—柳州—粤港澳直达铁路货运通道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畅通水运网，疏通柳州与西江互联通道，</w:t>
      </w:r>
      <w:r>
        <w:rPr>
          <w:rFonts w:hint="eastAsia" w:ascii="Times New Roman" w:hAnsi="Times New Roman" w:eastAsia="仿宋_GB2312" w:cs="Times New Roman"/>
          <w:sz w:val="32"/>
          <w:szCs w:val="32"/>
        </w:rPr>
        <w:t>推进都柳江—融江</w:t>
      </w:r>
      <w:r>
        <w:rPr>
          <w:rFonts w:hint="eastAsia" w:ascii="Times New Roman" w:hAnsi="Times New Roman" w:eastAsia="仿宋_GB2312" w:cs="Times New Roman"/>
          <w:sz w:val="32"/>
          <w:szCs w:val="32"/>
          <w:lang w:val="en-US" w:eastAsia="zh-CN"/>
        </w:rPr>
        <w:t>通道达标建设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优化公路网，</w:t>
      </w:r>
      <w:r>
        <w:rPr>
          <w:rFonts w:hint="eastAsia" w:ascii="Times New Roman" w:hAnsi="Times New Roman" w:eastAsia="仿宋_GB2312" w:cs="Times New Roman"/>
          <w:sz w:val="32"/>
          <w:szCs w:val="32"/>
        </w:rPr>
        <w:t>高速公路</w:t>
      </w:r>
      <w:r>
        <w:rPr>
          <w:rFonts w:hint="eastAsia" w:ascii="Times New Roman" w:hAnsi="Times New Roman" w:eastAsia="仿宋_GB2312" w:cs="Times New Roman"/>
          <w:sz w:val="32"/>
          <w:szCs w:val="32"/>
          <w:lang w:val="en-US" w:eastAsia="zh-CN"/>
        </w:rPr>
        <w:t>运营规模和</w:t>
      </w:r>
      <w:r>
        <w:rPr>
          <w:rFonts w:hint="eastAsia" w:ascii="Times New Roman" w:hAnsi="Times New Roman" w:eastAsia="仿宋_GB2312" w:cs="Times New Roman"/>
          <w:sz w:val="32"/>
          <w:szCs w:val="32"/>
        </w:rPr>
        <w:t>国省</w:t>
      </w:r>
      <w:r>
        <w:rPr>
          <w:rFonts w:hint="eastAsia" w:ascii="Times New Roman" w:hAnsi="Times New Roman" w:eastAsia="仿宋_GB2312" w:cs="Times New Roman"/>
          <w:sz w:val="32"/>
          <w:szCs w:val="32"/>
          <w:lang w:val="en-US" w:eastAsia="zh-CN"/>
        </w:rPr>
        <w:t>道高等级比例再上新台阶</w:t>
      </w:r>
      <w:r>
        <w:rPr>
          <w:rFonts w:hint="eastAsia" w:ascii="Times New Roman" w:hAnsi="Times New Roman" w:eastAsia="仿宋_GB2312" w:cs="Times New Roman"/>
          <w:sz w:val="32"/>
          <w:szCs w:val="32"/>
        </w:rPr>
        <w:t>，农村公路</w:t>
      </w:r>
      <w:r>
        <w:rPr>
          <w:rFonts w:hint="eastAsia" w:ascii="Times New Roman" w:hAnsi="Times New Roman" w:eastAsia="仿宋_GB2312" w:cs="Times New Roman"/>
          <w:sz w:val="32"/>
          <w:szCs w:val="32"/>
          <w:lang w:val="en-US" w:eastAsia="zh-CN"/>
        </w:rPr>
        <w:t>建管养</w:t>
      </w:r>
      <w:r>
        <w:rPr>
          <w:rFonts w:hint="eastAsia" w:ascii="Times New Roman" w:hAnsi="Times New Roman" w:eastAsia="仿宋_GB2312" w:cs="Times New Roman"/>
          <w:sz w:val="32"/>
          <w:szCs w:val="32"/>
        </w:rPr>
        <w:t>取得新成效。</w:t>
      </w:r>
      <w:r>
        <w:rPr>
          <w:rFonts w:hint="eastAsia" w:ascii="Times New Roman" w:hAnsi="Times New Roman" w:eastAsia="仿宋_GB2312" w:cs="Times New Roman"/>
          <w:sz w:val="32"/>
          <w:szCs w:val="32"/>
          <w:lang w:val="en-US" w:eastAsia="zh-CN"/>
        </w:rPr>
        <w:t>拓展航空网，进一步扩大</w:t>
      </w:r>
      <w:r>
        <w:rPr>
          <w:rFonts w:hint="eastAsia" w:ascii="Times New Roman" w:hAnsi="Times New Roman" w:eastAsia="仿宋_GB2312" w:cs="Times New Roman"/>
          <w:sz w:val="32"/>
          <w:szCs w:val="32"/>
        </w:rPr>
        <w:t>国内航空枢纽城市</w:t>
      </w:r>
      <w:r>
        <w:rPr>
          <w:rFonts w:hint="eastAsia" w:ascii="Times New Roman" w:hAnsi="Times New Roman" w:eastAsia="仿宋_GB2312" w:cs="Times New Roman"/>
          <w:sz w:val="32"/>
          <w:szCs w:val="32"/>
          <w:lang w:val="en-US" w:eastAsia="zh-CN"/>
        </w:rPr>
        <w:t>范围。健全寄递网，</w:t>
      </w:r>
      <w:r>
        <w:rPr>
          <w:rFonts w:hint="eastAsia" w:ascii="Times New Roman" w:hAnsi="Times New Roman" w:eastAsia="仿宋_GB2312" w:cs="Times New Roman"/>
          <w:sz w:val="32"/>
          <w:szCs w:val="32"/>
        </w:rPr>
        <w:t>持续深化农村寄递物流</w:t>
      </w:r>
      <w:r>
        <w:rPr>
          <w:rFonts w:hint="eastAsia" w:ascii="Times New Roman" w:hAnsi="Times New Roman" w:eastAsia="仿宋_GB2312" w:cs="Times New Roman"/>
          <w:sz w:val="32"/>
          <w:szCs w:val="32"/>
          <w:lang w:val="en-US" w:eastAsia="zh-CN"/>
        </w:rPr>
        <w:t>网络。</w:t>
      </w:r>
    </w:p>
    <w:p>
      <w:pPr>
        <w:widowControl/>
        <w:suppressAutoHyphens/>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表</w:t>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SEQ 表 \* ARABIC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1</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t xml:space="preserve"> “十五五”规划主要指标表</w:t>
      </w:r>
    </w:p>
    <w:tbl>
      <w:tblPr>
        <w:tblStyle w:val="21"/>
        <w:tblW w:w="5062" w:type="pct"/>
        <w:jc w:val="center"/>
        <w:tblLayout w:type="fixed"/>
        <w:tblCellMar>
          <w:top w:w="0" w:type="dxa"/>
          <w:left w:w="108" w:type="dxa"/>
          <w:bottom w:w="0" w:type="dxa"/>
          <w:right w:w="108" w:type="dxa"/>
        </w:tblCellMar>
      </w:tblPr>
      <w:tblGrid>
        <w:gridCol w:w="503"/>
        <w:gridCol w:w="713"/>
        <w:gridCol w:w="4412"/>
        <w:gridCol w:w="1033"/>
        <w:gridCol w:w="989"/>
        <w:gridCol w:w="978"/>
      </w:tblGrid>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b/>
                <w:color w:val="000000"/>
                <w:kern w:val="0"/>
                <w:sz w:val="24"/>
                <w:szCs w:val="24"/>
                <w:lang w:bidi="ar"/>
              </w:rPr>
            </w:pPr>
            <w:r>
              <w:rPr>
                <w:rFonts w:ascii="Times New Roman" w:hAnsi="Times New Roman" w:eastAsia="仿宋_GB2312" w:cs="Times New Roman"/>
                <w:b/>
                <w:color w:val="000000"/>
                <w:kern w:val="0"/>
                <w:sz w:val="24"/>
                <w:szCs w:val="24"/>
                <w:lang w:bidi="ar"/>
              </w:rPr>
              <w:t>序号</w:t>
            </w:r>
          </w:p>
        </w:tc>
        <w:tc>
          <w:tcPr>
            <w:tcW w:w="41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b/>
                <w:color w:val="000000"/>
                <w:kern w:val="0"/>
                <w:sz w:val="24"/>
                <w:szCs w:val="24"/>
                <w:lang w:bidi="ar"/>
              </w:rPr>
            </w:pPr>
            <w:r>
              <w:rPr>
                <w:rFonts w:ascii="Times New Roman" w:hAnsi="Times New Roman" w:eastAsia="仿宋_GB2312" w:cs="Times New Roman"/>
                <w:b/>
                <w:color w:val="000000"/>
                <w:kern w:val="0"/>
                <w:sz w:val="24"/>
                <w:szCs w:val="24"/>
                <w:lang w:bidi="ar"/>
              </w:rPr>
              <w:t>类别</w:t>
            </w: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b/>
                <w:color w:val="000000"/>
                <w:kern w:val="0"/>
                <w:sz w:val="24"/>
                <w:szCs w:val="24"/>
                <w:lang w:bidi="ar"/>
              </w:rPr>
            </w:pPr>
            <w:r>
              <w:rPr>
                <w:rFonts w:ascii="Times New Roman" w:hAnsi="Times New Roman" w:eastAsia="仿宋_GB2312" w:cs="Times New Roman"/>
                <w:b/>
                <w:color w:val="000000"/>
                <w:kern w:val="0"/>
                <w:sz w:val="24"/>
                <w:szCs w:val="24"/>
                <w:lang w:bidi="ar"/>
              </w:rPr>
              <w:t>指标名称</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b/>
                <w:color w:val="000000"/>
                <w:kern w:val="0"/>
                <w:sz w:val="24"/>
                <w:szCs w:val="24"/>
                <w:lang w:bidi="ar"/>
              </w:rPr>
            </w:pPr>
            <w:r>
              <w:rPr>
                <w:rFonts w:ascii="Times New Roman" w:hAnsi="Times New Roman" w:eastAsia="仿宋_GB2312" w:cs="Times New Roman"/>
                <w:b/>
                <w:color w:val="000000"/>
                <w:kern w:val="0"/>
                <w:sz w:val="24"/>
                <w:szCs w:val="24"/>
                <w:lang w:bidi="ar"/>
              </w:rPr>
              <w:t>2025年</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b/>
                <w:color w:val="000000"/>
                <w:kern w:val="0"/>
                <w:sz w:val="24"/>
                <w:szCs w:val="24"/>
                <w:lang w:bidi="ar"/>
              </w:rPr>
            </w:pPr>
            <w:r>
              <w:rPr>
                <w:rFonts w:ascii="Times New Roman" w:hAnsi="Times New Roman" w:eastAsia="仿宋_GB2312" w:cs="Times New Roman"/>
                <w:b/>
                <w:color w:val="000000"/>
                <w:kern w:val="0"/>
                <w:sz w:val="24"/>
                <w:szCs w:val="24"/>
                <w:lang w:bidi="ar"/>
              </w:rPr>
              <w:t>2030年</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b/>
                <w:color w:val="000000"/>
                <w:kern w:val="0"/>
                <w:sz w:val="24"/>
                <w:szCs w:val="24"/>
                <w:lang w:bidi="ar"/>
              </w:rPr>
            </w:pPr>
            <w:r>
              <w:rPr>
                <w:rFonts w:ascii="Times New Roman" w:hAnsi="Times New Roman" w:eastAsia="仿宋_GB2312" w:cs="Times New Roman"/>
                <w:b/>
                <w:color w:val="000000"/>
                <w:kern w:val="0"/>
                <w:sz w:val="24"/>
                <w:szCs w:val="24"/>
                <w:lang w:bidi="ar"/>
              </w:rPr>
              <w:t>属性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网络设施</w:t>
            </w: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公路总里程（</w:t>
            </w:r>
            <w:r>
              <w:rPr>
                <w:rFonts w:ascii="Times New Roman" w:hAnsi="Times New Roman" w:eastAsia="仿宋_GB2312" w:cs="Times New Roman"/>
                <w:sz w:val="24"/>
                <w:szCs w:val="24"/>
              </w:rPr>
              <w:t>公里</w:t>
            </w:r>
            <w:r>
              <w:rPr>
                <w:rFonts w:ascii="Times New Roman" w:hAnsi="Times New Roman" w:eastAsia="仿宋_GB2312" w:cs="Times New Roman"/>
                <w:color w:val="000000"/>
                <w:kern w:val="0"/>
                <w:sz w:val="24"/>
                <w:szCs w:val="24"/>
                <w:lang w:bidi="ar"/>
              </w:rPr>
              <w:t>）</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12601</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13480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2</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高速公路建成总里程（公里）</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709</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1000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3</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铁路营业里程（公里）</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663</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692</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4</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普通国道二级及以上比例（%）</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94.5</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95</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5</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普通省道二级及以上比例（%）</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57.71</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70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6</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普通省道三级及以上比例（%）</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71.36</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75</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7</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运输服务</w:t>
            </w: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农村公路优良中等路率（MQI）（%）</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88</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≧88</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8</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val="en-US" w:eastAsia="zh-CN" w:bidi="ar"/>
              </w:rPr>
              <w:t>柳州港集装箱吞吐量（万标箱）</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val="en-US" w:eastAsia="zh-CN" w:bidi="ar"/>
              </w:rPr>
              <w:t>0.3</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val="en-US" w:eastAsia="zh-CN" w:bidi="ar"/>
              </w:rPr>
              <w:t>0.6</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9</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柳州机场旅客吞吐量（万人次）</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121</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200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通航国内航空枢纽城市数量（个）</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17</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20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11</w:t>
            </w:r>
          </w:p>
        </w:tc>
        <w:tc>
          <w:tcPr>
            <w:tcW w:w="413" w:type="pct"/>
            <w:vMerge w:val="restart"/>
            <w:tcBorders>
              <w:top w:val="single" w:color="000000" w:sz="4" w:space="0"/>
              <w:left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集成融合</w:t>
            </w: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农村客货邮融合县数量（个）</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2</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3</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12</w:t>
            </w:r>
          </w:p>
        </w:tc>
        <w:tc>
          <w:tcPr>
            <w:tcW w:w="413" w:type="pct"/>
            <w:vMerge w:val="continue"/>
            <w:tcBorders>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旅游公路里程（公里）</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300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13</w:t>
            </w:r>
          </w:p>
        </w:tc>
        <w:tc>
          <w:tcPr>
            <w:tcW w:w="413" w:type="pct"/>
            <w:vMerge w:val="restart"/>
            <w:tcBorders>
              <w:left w:val="single" w:color="000000" w:sz="4" w:space="0"/>
              <w:right w:val="single" w:color="000000" w:sz="4" w:space="0"/>
            </w:tcBorders>
            <w:vAlign w:val="center"/>
          </w:tcPr>
          <w:p>
            <w:pPr>
              <w:widowControl/>
              <w:suppressAutoHyphens/>
              <w:spacing w:line="300" w:lineRule="exact"/>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转型发展</w:t>
            </w: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eastAsia"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bidi="ar"/>
              </w:rPr>
              <w:t>柳州主要港区5G移动通信网络</w:t>
            </w:r>
            <w:r>
              <w:rPr>
                <w:rFonts w:hint="eastAsia" w:ascii="Times New Roman" w:hAnsi="Times New Roman" w:eastAsia="仿宋_GB2312" w:cs="Times New Roman"/>
                <w:color w:val="000000"/>
                <w:kern w:val="0"/>
                <w:sz w:val="24"/>
                <w:szCs w:val="24"/>
                <w:lang w:val="en-US" w:eastAsia="zh-CN" w:bidi="ar"/>
              </w:rPr>
              <w:t>覆盖率（%）</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75%</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val="en-US" w:eastAsia="zh-CN" w:bidi="ar"/>
              </w:rPr>
              <w:t>4</w:t>
            </w:r>
          </w:p>
        </w:tc>
        <w:tc>
          <w:tcPr>
            <w:tcW w:w="413" w:type="pct"/>
            <w:vMerge w:val="continue"/>
            <w:tcBorders>
              <w:left w:val="single" w:color="000000" w:sz="4" w:space="0"/>
              <w:right w:val="single" w:color="000000" w:sz="4" w:space="0"/>
            </w:tcBorders>
            <w:vAlign w:val="center"/>
          </w:tcPr>
          <w:p>
            <w:pPr>
              <w:widowControl/>
              <w:suppressAutoHyphens/>
              <w:spacing w:line="300" w:lineRule="exact"/>
              <w:jc w:val="center"/>
              <w:textAlignment w:val="center"/>
              <w:rPr>
                <w:rFonts w:hint="default" w:ascii="Times New Roman" w:hAnsi="Times New Roman" w:eastAsia="仿宋_GB2312" w:cs="Times New Roman"/>
                <w:color w:val="000000"/>
                <w:kern w:val="0"/>
                <w:sz w:val="24"/>
                <w:szCs w:val="24"/>
                <w:lang w:val="en-US" w:eastAsia="zh-CN"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新能源运营公交车、出租车渗透率（%）</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84.72</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86.69</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100</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100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val="en-US" w:eastAsia="zh-CN" w:bidi="ar"/>
              </w:rPr>
              <w:t>5</w:t>
            </w:r>
          </w:p>
        </w:tc>
        <w:tc>
          <w:tcPr>
            <w:tcW w:w="413" w:type="pct"/>
            <w:vMerge w:val="continue"/>
            <w:tcBorders>
              <w:left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新能源营运性重型货车保有量（台）</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220</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800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val="en-US" w:eastAsia="zh-CN" w:bidi="ar"/>
              </w:rPr>
              <w:t>6</w:t>
            </w:r>
          </w:p>
        </w:tc>
        <w:tc>
          <w:tcPr>
            <w:tcW w:w="413" w:type="pct"/>
            <w:vMerge w:val="continue"/>
            <w:tcBorders>
              <w:left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公交充电站（座）、充电桩（个）、充电车位（个）</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9座</w:t>
            </w:r>
          </w:p>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118个</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350个</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12座</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240个</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490个</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预期性</w:t>
            </w:r>
          </w:p>
        </w:tc>
      </w:tr>
      <w:tr>
        <w:trPr>
          <w:trHeight w:val="397"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val="en-US" w:eastAsia="zh-CN" w:bidi="ar"/>
              </w:rPr>
              <w:t>7</w:t>
            </w:r>
          </w:p>
        </w:tc>
        <w:tc>
          <w:tcPr>
            <w:tcW w:w="413" w:type="pct"/>
            <w:vMerge w:val="continue"/>
            <w:tcBorders>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p>
        </w:tc>
        <w:tc>
          <w:tcPr>
            <w:tcW w:w="255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安全生产重大事故隐患闭环整改率（%）</w:t>
            </w:r>
          </w:p>
        </w:tc>
        <w:tc>
          <w:tcPr>
            <w:tcW w:w="598"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100</w:t>
            </w:r>
          </w:p>
        </w:tc>
        <w:tc>
          <w:tcPr>
            <w:tcW w:w="573"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100</w:t>
            </w:r>
          </w:p>
        </w:tc>
        <w:tc>
          <w:tcPr>
            <w:tcW w:w="566" w:type="pct"/>
            <w:tcBorders>
              <w:top w:val="single" w:color="000000" w:sz="4" w:space="0"/>
              <w:left w:val="single" w:color="000000" w:sz="4" w:space="0"/>
              <w:bottom w:val="single" w:color="000000" w:sz="4" w:space="0"/>
              <w:right w:val="single" w:color="000000" w:sz="4" w:space="0"/>
            </w:tcBorders>
            <w:vAlign w:val="center"/>
          </w:tcPr>
          <w:p>
            <w:pPr>
              <w:widowControl/>
              <w:suppressAutoHyphens/>
              <w:spacing w:line="300" w:lineRule="exact"/>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约束性</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展望2035年，便捷顺畅、经济高效、安全可靠、绿色集约、智能先进的现代化高质量综合立体交通网总体建成，深度融入“全国123出行交通圈”和“全球123快货物流圈”，基本建成交通强市，实现“人享其行，物畅其流”。</w:t>
      </w:r>
    </w:p>
    <w:p>
      <w:pPr>
        <w:pStyle w:val="38"/>
        <w:keepNext w:val="0"/>
        <w:keepLines w:val="0"/>
        <w:pageBreakBefore w:val="0"/>
        <w:widowControl w:val="0"/>
        <w:numPr>
          <w:ilvl w:val="0"/>
          <w:numId w:val="1"/>
        </w:numPr>
        <w:kinsoku/>
        <w:wordWrap/>
        <w:overflowPunct/>
        <w:topLinePunct w:val="0"/>
        <w:autoSpaceDE/>
        <w:autoSpaceDN/>
        <w:bidi w:val="0"/>
        <w:adjustRightInd/>
        <w:snapToGrid/>
        <w:spacing w:before="157" w:before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33" w:name="_Toc12702"/>
      <w:bookmarkStart w:id="34" w:name="_Toc21780"/>
      <w:bookmarkStart w:id="35" w:name="_Toc19379"/>
      <w:r>
        <w:rPr>
          <w:rFonts w:hint="eastAsia" w:ascii="黑体" w:hAnsi="黑体" w:eastAsia="黑体" w:cs="黑体"/>
          <w:sz w:val="32"/>
          <w:szCs w:val="32"/>
        </w:rPr>
        <w:t>提升全国性</w:t>
      </w:r>
      <w:r>
        <w:rPr>
          <w:rFonts w:hint="eastAsia" w:ascii="黑体" w:hAnsi="黑体" w:eastAsia="黑体" w:cs="黑体"/>
          <w:sz w:val="32"/>
          <w:szCs w:val="32"/>
          <w:lang w:val="en-US" w:eastAsia="zh-CN"/>
        </w:rPr>
        <w:t>交通</w:t>
      </w:r>
      <w:r>
        <w:rPr>
          <w:rFonts w:hint="eastAsia" w:ascii="黑体" w:hAnsi="黑体" w:eastAsia="黑体" w:cs="黑体"/>
          <w:sz w:val="32"/>
          <w:szCs w:val="32"/>
        </w:rPr>
        <w:t>枢纽能级</w:t>
      </w:r>
      <w:bookmarkEnd w:id="33"/>
      <w:bookmarkEnd w:id="34"/>
      <w:bookmarkEnd w:id="35"/>
    </w:p>
    <w:p>
      <w:pPr>
        <w:pStyle w:val="38"/>
        <w:keepNext w:val="0"/>
        <w:keepLines w:val="0"/>
        <w:pageBreakBefore w:val="0"/>
        <w:widowControl w:val="0"/>
        <w:numPr>
          <w:ilvl w:val="0"/>
          <w:numId w:val="3"/>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36" w:name="_Toc16621"/>
      <w:r>
        <w:rPr>
          <w:rFonts w:hint="eastAsia" w:ascii="楷体" w:hAnsi="楷体" w:eastAsia="楷体" w:cs="楷体"/>
          <w:b/>
          <w:bCs/>
          <w:sz w:val="32"/>
          <w:szCs w:val="32"/>
        </w:rPr>
        <w:t>促进交通运输服务区域协调发展</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高水平共建西部陆海新通道，推进</w:t>
      </w:r>
      <w:r>
        <w:rPr>
          <w:rFonts w:hint="eastAsia" w:ascii="Times New Roman" w:hAnsi="Times New Roman" w:eastAsia="仿宋_GB2312" w:cs="Times New Roman"/>
          <w:sz w:val="32"/>
          <w:szCs w:val="32"/>
          <w:lang w:val="en-US" w:eastAsia="zh-CN"/>
        </w:rPr>
        <w:t>向海</w:t>
      </w:r>
      <w:r>
        <w:rPr>
          <w:rFonts w:hint="eastAsia" w:ascii="Times New Roman" w:hAnsi="Times New Roman" w:eastAsia="仿宋_GB2312" w:cs="Times New Roman"/>
          <w:sz w:val="32"/>
          <w:szCs w:val="32"/>
        </w:rPr>
        <w:t>公铁水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通道+枢纽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建设，补齐柳州铁路港仓储、保税、冷链、</w:t>
      </w:r>
      <w:r>
        <w:rPr>
          <w:rFonts w:hint="eastAsia" w:ascii="Times New Roman" w:hAnsi="Times New Roman" w:eastAsia="仿宋_GB2312" w:cs="Times New Roman"/>
          <w:sz w:val="32"/>
          <w:szCs w:val="32"/>
          <w:lang w:val="en-US" w:eastAsia="zh-CN"/>
        </w:rPr>
        <w:t>多式联运等</w:t>
      </w:r>
      <w:r>
        <w:rPr>
          <w:rFonts w:hint="eastAsia" w:ascii="Times New Roman" w:hAnsi="Times New Roman" w:eastAsia="仿宋_GB2312" w:cs="Times New Roman"/>
          <w:sz w:val="32"/>
          <w:szCs w:val="32"/>
        </w:rPr>
        <w:t>配套设施，</w:t>
      </w:r>
      <w:r>
        <w:rPr>
          <w:rFonts w:hint="eastAsia" w:ascii="Times New Roman" w:hAnsi="Times New Roman" w:eastAsia="仿宋_GB2312" w:cs="Times New Roman"/>
          <w:sz w:val="32"/>
          <w:szCs w:val="32"/>
          <w:lang w:val="en-US" w:eastAsia="zh-CN"/>
        </w:rPr>
        <w:t>强化</w:t>
      </w:r>
      <w:r>
        <w:rPr>
          <w:rFonts w:hint="eastAsia" w:ascii="Times New Roman" w:hAnsi="Times New Roman" w:eastAsia="仿宋_GB2312" w:cs="Times New Roman"/>
          <w:sz w:val="32"/>
          <w:szCs w:val="32"/>
        </w:rPr>
        <w:t>北部湾港柳州内陆港</w:t>
      </w:r>
      <w:r>
        <w:rPr>
          <w:rFonts w:hint="eastAsia" w:ascii="Times New Roman" w:hAnsi="Times New Roman" w:eastAsia="仿宋_GB2312" w:cs="Times New Roman"/>
          <w:sz w:val="32"/>
          <w:szCs w:val="32"/>
          <w:lang w:val="en-US" w:eastAsia="zh-CN"/>
        </w:rPr>
        <w:t>一体化运营效能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深度</w:t>
      </w:r>
      <w:r>
        <w:rPr>
          <w:rFonts w:hint="eastAsia" w:ascii="Times New Roman" w:hAnsi="Times New Roman" w:eastAsia="仿宋_GB2312" w:cs="Times New Roman"/>
          <w:sz w:val="32"/>
          <w:szCs w:val="32"/>
        </w:rPr>
        <w:t>融入通道班列、运价、</w:t>
      </w:r>
      <w:r>
        <w:rPr>
          <w:rFonts w:hint="eastAsia" w:ascii="Times New Roman" w:hAnsi="Times New Roman" w:eastAsia="仿宋_GB2312" w:cs="Times New Roman"/>
          <w:sz w:val="32"/>
          <w:szCs w:val="32"/>
          <w:lang w:val="en-US" w:eastAsia="zh-CN"/>
        </w:rPr>
        <w:t>物流</w:t>
      </w:r>
      <w:r>
        <w:rPr>
          <w:rFonts w:hint="eastAsia" w:ascii="Times New Roman" w:hAnsi="Times New Roman" w:eastAsia="仿宋_GB2312" w:cs="Times New Roman"/>
          <w:sz w:val="32"/>
          <w:szCs w:val="32"/>
        </w:rPr>
        <w:t>信息体系，打造</w:t>
      </w:r>
      <w:r>
        <w:rPr>
          <w:rFonts w:hint="eastAsia" w:ascii="Times New Roman" w:hAnsi="Times New Roman" w:eastAsia="仿宋_GB2312" w:cs="Times New Roman"/>
          <w:sz w:val="32"/>
          <w:szCs w:val="32"/>
          <w:lang w:val="en-US" w:eastAsia="zh-CN"/>
        </w:rPr>
        <w:t>南向出海、北接中欧班列</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重要物流集散中心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深度联动平陆运河经济带，</w:t>
      </w:r>
      <w:r>
        <w:rPr>
          <w:rFonts w:hint="eastAsia" w:ascii="Times New Roman" w:hAnsi="Times New Roman" w:eastAsia="仿宋_GB2312" w:cs="Times New Roman"/>
          <w:sz w:val="32"/>
          <w:szCs w:val="32"/>
        </w:rPr>
        <w:t>探索柳州市出海服务前置，联合北部湾港共建“飞地港”和“飞地园区”。全面对接粤港澳大湾区，打通跨区域骨干运输通道，深化广州港柳州内陆港</w:t>
      </w:r>
      <w:r>
        <w:rPr>
          <w:rFonts w:hint="eastAsia" w:ascii="Times New Roman" w:hAnsi="Times New Roman" w:eastAsia="仿宋_GB2312" w:cs="Times New Roman"/>
          <w:sz w:val="32"/>
          <w:szCs w:val="32"/>
          <w:lang w:val="en-US" w:eastAsia="zh-CN"/>
        </w:rPr>
        <w:t>协同联动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拓展</w:t>
      </w:r>
      <w:r>
        <w:rPr>
          <w:rFonts w:hint="eastAsia" w:ascii="Times New Roman" w:hAnsi="Times New Roman" w:eastAsia="仿宋_GB2312" w:cs="Times New Roman"/>
          <w:sz w:val="32"/>
          <w:szCs w:val="32"/>
        </w:rPr>
        <w:t>海铁联运班列</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集装箱</w:t>
      </w:r>
      <w:r>
        <w:rPr>
          <w:rFonts w:hint="eastAsia" w:ascii="Times New Roman" w:hAnsi="Times New Roman" w:eastAsia="仿宋_GB2312" w:cs="Times New Roman"/>
          <w:sz w:val="32"/>
          <w:szCs w:val="32"/>
          <w:lang w:val="en-US" w:eastAsia="zh-CN"/>
        </w:rPr>
        <w:t>班轮</w:t>
      </w:r>
      <w:r>
        <w:rPr>
          <w:rFonts w:hint="eastAsia" w:ascii="Times New Roman" w:hAnsi="Times New Roman" w:eastAsia="仿宋_GB2312" w:cs="Times New Roman"/>
          <w:sz w:val="32"/>
          <w:szCs w:val="32"/>
        </w:rPr>
        <w:t>，优化客运班线</w:t>
      </w:r>
      <w:r>
        <w:rPr>
          <w:rFonts w:hint="eastAsia" w:ascii="Times New Roman" w:hAnsi="Times New Roman" w:eastAsia="仿宋_GB2312" w:cs="Times New Roman"/>
          <w:sz w:val="32"/>
          <w:szCs w:val="32"/>
          <w:lang w:val="en-US" w:eastAsia="zh-CN"/>
        </w:rPr>
        <w:t>运营</w:t>
      </w:r>
      <w:r>
        <w:rPr>
          <w:rFonts w:hint="eastAsia" w:ascii="Times New Roman" w:hAnsi="Times New Roman" w:eastAsia="仿宋_GB2312" w:cs="Times New Roman"/>
          <w:sz w:val="32"/>
          <w:szCs w:val="32"/>
        </w:rPr>
        <w:t>，以交通“硬联通+软联通”支撑产业转移与协同发展。深度融入长三角</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京津冀</w:t>
      </w:r>
      <w:r>
        <w:rPr>
          <w:rFonts w:hint="eastAsia" w:ascii="Times New Roman" w:hAnsi="Times New Roman" w:eastAsia="仿宋_GB2312" w:cs="Times New Roman"/>
          <w:sz w:val="32"/>
          <w:szCs w:val="32"/>
        </w:rPr>
        <w:t>国家级都市圈城市群，提升湘桂通道</w:t>
      </w:r>
      <w:r>
        <w:rPr>
          <w:rFonts w:hint="eastAsia" w:ascii="Times New Roman" w:hAnsi="Times New Roman" w:eastAsia="仿宋_GB2312" w:cs="Times New Roman"/>
          <w:sz w:val="32"/>
          <w:szCs w:val="32"/>
          <w:lang w:val="en-US" w:eastAsia="zh-CN"/>
        </w:rPr>
        <w:t>客货</w:t>
      </w:r>
      <w:r>
        <w:rPr>
          <w:rFonts w:hint="eastAsia" w:ascii="Times New Roman" w:hAnsi="Times New Roman" w:eastAsia="仿宋_GB2312" w:cs="Times New Roman"/>
          <w:sz w:val="32"/>
          <w:szCs w:val="32"/>
        </w:rPr>
        <w:t>服务水平，</w:t>
      </w:r>
      <w:r>
        <w:rPr>
          <w:rFonts w:hint="eastAsia" w:ascii="Times New Roman" w:hAnsi="Times New Roman" w:eastAsia="仿宋_GB2312" w:cs="Times New Roman"/>
          <w:sz w:val="32"/>
          <w:szCs w:val="32"/>
          <w:lang w:val="en-US" w:eastAsia="zh-CN"/>
        </w:rPr>
        <w:t>拓展</w:t>
      </w:r>
      <w:r>
        <w:rPr>
          <w:rFonts w:hint="eastAsia" w:ascii="Times New Roman" w:hAnsi="Times New Roman" w:eastAsia="仿宋_GB2312" w:cs="Times New Roman"/>
          <w:sz w:val="32"/>
          <w:szCs w:val="32"/>
        </w:rPr>
        <w:t>雒容铁路物流基地</w:t>
      </w:r>
      <w:r>
        <w:rPr>
          <w:rFonts w:hint="eastAsia" w:ascii="Times New Roman" w:hAnsi="Times New Roman" w:eastAsia="仿宋_GB2312" w:cs="Times New Roman"/>
          <w:sz w:val="32"/>
          <w:szCs w:val="32"/>
          <w:lang w:val="en-US" w:eastAsia="zh-CN"/>
        </w:rPr>
        <w:t>产业</w:t>
      </w:r>
      <w:r>
        <w:rPr>
          <w:rFonts w:hint="eastAsia" w:ascii="Times New Roman" w:hAnsi="Times New Roman" w:eastAsia="仿宋_GB2312" w:cs="Times New Roman"/>
          <w:sz w:val="32"/>
          <w:szCs w:val="32"/>
        </w:rPr>
        <w:t>服务范围，深化与长三角港口</w:t>
      </w:r>
      <w:r>
        <w:rPr>
          <w:rFonts w:hint="eastAsia" w:ascii="Times New Roman" w:hAnsi="Times New Roman" w:eastAsia="仿宋_GB2312" w:cs="Times New Roman"/>
          <w:sz w:val="32"/>
          <w:szCs w:val="32"/>
          <w:lang w:val="en-US" w:eastAsia="zh-CN"/>
        </w:rPr>
        <w:t>联动发展</w:t>
      </w:r>
      <w:r>
        <w:rPr>
          <w:rFonts w:hint="eastAsia" w:ascii="Times New Roman" w:hAnsi="Times New Roman" w:eastAsia="仿宋_GB2312" w:cs="Times New Roman"/>
          <w:sz w:val="32"/>
          <w:szCs w:val="32"/>
          <w:lang w:eastAsia="zh-CN"/>
        </w:rPr>
        <w:t>。主动承接海南自贸港高水平改革开放政策辐射和外溢效应，</w:t>
      </w:r>
      <w:r>
        <w:rPr>
          <w:rFonts w:hint="eastAsia"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rPr>
        <w:t>旅游、</w:t>
      </w:r>
      <w:r>
        <w:rPr>
          <w:rFonts w:hint="eastAsia" w:ascii="Times New Roman" w:hAnsi="Times New Roman" w:eastAsia="仿宋_GB2312" w:cs="Times New Roman"/>
          <w:sz w:val="32"/>
          <w:szCs w:val="32"/>
          <w:lang w:val="en-US" w:eastAsia="zh-CN"/>
        </w:rPr>
        <w:t>商贸物流</w:t>
      </w:r>
      <w:r>
        <w:rPr>
          <w:rFonts w:hint="eastAsia" w:ascii="Times New Roman" w:hAnsi="Times New Roman" w:eastAsia="仿宋_GB2312" w:cs="Times New Roman"/>
          <w:sz w:val="32"/>
          <w:szCs w:val="32"/>
        </w:rPr>
        <w:t>等领域</w:t>
      </w:r>
      <w:r>
        <w:rPr>
          <w:rFonts w:hint="eastAsia" w:ascii="Times New Roman" w:hAnsi="Times New Roman" w:eastAsia="仿宋_GB2312" w:cs="Times New Roman"/>
          <w:sz w:val="32"/>
          <w:szCs w:val="32"/>
          <w:lang w:val="en-US" w:eastAsia="zh-CN"/>
        </w:rPr>
        <w:t>交通衔接</w:t>
      </w:r>
      <w:r>
        <w:rPr>
          <w:rFonts w:hint="eastAsia" w:ascii="Times New Roman" w:hAnsi="Times New Roman" w:eastAsia="仿宋_GB2312" w:cs="Times New Roman"/>
          <w:sz w:val="32"/>
          <w:szCs w:val="32"/>
        </w:rPr>
        <w:t>。深化国际跨境运输开放发展，畅通</w:t>
      </w:r>
      <w:r>
        <w:rPr>
          <w:rFonts w:hint="eastAsia" w:ascii="Times New Roman" w:hAnsi="Times New Roman" w:eastAsia="仿宋_GB2312" w:cs="Times New Roman"/>
          <w:sz w:val="32"/>
          <w:szCs w:val="32"/>
          <w:lang w:val="en-US" w:eastAsia="zh-CN"/>
        </w:rPr>
        <w:t>面向东盟的</w:t>
      </w:r>
      <w:r>
        <w:rPr>
          <w:rFonts w:hint="eastAsia" w:ascii="Times New Roman" w:hAnsi="Times New Roman" w:eastAsia="仿宋_GB2312" w:cs="Times New Roman"/>
          <w:sz w:val="32"/>
          <w:szCs w:val="32"/>
        </w:rPr>
        <w:t>铁海联运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公铁</w:t>
      </w:r>
      <w:r>
        <w:rPr>
          <w:rFonts w:hint="eastAsia" w:ascii="Times New Roman" w:hAnsi="Times New Roman" w:eastAsia="仿宋_GB2312" w:cs="Times New Roman"/>
          <w:sz w:val="32"/>
          <w:szCs w:val="32"/>
          <w:lang w:val="en-US" w:eastAsia="zh-CN"/>
        </w:rPr>
        <w:t>联运</w:t>
      </w:r>
      <w:r>
        <w:rPr>
          <w:rFonts w:hint="eastAsia" w:ascii="Times New Roman" w:hAnsi="Times New Roman" w:eastAsia="仿宋_GB2312" w:cs="Times New Roman"/>
          <w:sz w:val="32"/>
          <w:szCs w:val="32"/>
        </w:rPr>
        <w:t>通道，完善西鹅铁路物流中心海关监管场所，推动柳州保税物流中心（B型）升级为综合保税区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拓展国际贸易“单一窗口”功能，推广更加便利的“通关+物流”协同服务模式。</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spacing w:line="360" w:lineRule="auto"/>
              <w:jc w:val="center"/>
              <w:rPr>
                <w:rFonts w:ascii="Times New Roman" w:hAnsi="Times New Roman" w:eastAsia="仿宋_GB2312" w:cs="Times New Roman"/>
                <w:bCs/>
                <w:color w:val="000000"/>
                <w:sz w:val="28"/>
                <w:szCs w:val="28"/>
              </w:rPr>
            </w:pPr>
            <w:r>
              <w:rPr>
                <w:rFonts w:ascii="Times New Roman" w:hAnsi="Times New Roman" w:eastAsia="楷体_GB2312" w:cs="Times New Roman"/>
                <w:b/>
                <w:bCs/>
                <w:color w:val="000000"/>
                <w:sz w:val="28"/>
                <w:szCs w:val="28"/>
              </w:rPr>
              <w:t xml:space="preserve">专栏1 </w:t>
            </w:r>
            <w:r>
              <w:rPr>
                <w:rFonts w:hint="eastAsia" w:ascii="Times New Roman" w:hAnsi="Times New Roman" w:eastAsia="楷体_GB2312" w:cs="Times New Roman"/>
                <w:b/>
                <w:bCs/>
                <w:color w:val="000000"/>
                <w:sz w:val="28"/>
                <w:szCs w:val="28"/>
              </w:rPr>
              <w:t>柳州市对外联通格局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0" w:hRule="atLeast"/>
        </w:trPr>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以汕昆通道和湘桂通道、渝怀柳湛通道“1横2纵”综合运输通道为骨干，形成“3出国4出省6出市”对外联通格局，促进区域交通运输开放协同发展。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“3出国”</w:t>
            </w:r>
            <w:r>
              <w:rPr>
                <w:rFonts w:hint="eastAsia" w:ascii="Times New Roman" w:hAnsi="Times New Roman" w:eastAsia="仿宋_GB2312" w:cs="Times New Roman"/>
                <w:b/>
                <w:bCs/>
                <w:color w:val="000000"/>
                <w:sz w:val="28"/>
                <w:szCs w:val="28"/>
                <w:lang w:eastAsia="zh-CN"/>
              </w:rPr>
              <w:t>：</w:t>
            </w:r>
            <w:r>
              <w:rPr>
                <w:rFonts w:hint="eastAsia" w:ascii="Times New Roman" w:hAnsi="Times New Roman" w:eastAsia="仿宋_GB2312" w:cs="Times New Roman"/>
                <w:color w:val="000000"/>
                <w:sz w:val="28"/>
                <w:szCs w:val="28"/>
                <w:lang w:val="en-US" w:eastAsia="zh-CN"/>
              </w:rPr>
              <w:t>畅通</w:t>
            </w:r>
            <w:r>
              <w:rPr>
                <w:rFonts w:hint="eastAsia" w:ascii="Times New Roman" w:hAnsi="Times New Roman" w:eastAsia="仿宋_GB2312" w:cs="Times New Roman"/>
                <w:color w:val="000000"/>
                <w:sz w:val="28"/>
                <w:szCs w:val="28"/>
              </w:rPr>
              <w:t>经北部湾对接东盟的</w:t>
            </w:r>
            <w:r>
              <w:rPr>
                <w:rFonts w:hint="eastAsia" w:ascii="Times New Roman" w:hAnsi="Times New Roman" w:eastAsia="仿宋_GB2312" w:cs="Times New Roman"/>
                <w:color w:val="000000"/>
                <w:sz w:val="28"/>
                <w:szCs w:val="28"/>
                <w:lang w:val="en-US" w:eastAsia="zh-CN"/>
              </w:rPr>
              <w:t>江铁海运输</w:t>
            </w:r>
            <w:r>
              <w:rPr>
                <w:rFonts w:hint="eastAsia" w:ascii="Times New Roman" w:hAnsi="Times New Roman" w:eastAsia="仿宋_GB2312" w:cs="Times New Roman"/>
                <w:color w:val="000000"/>
                <w:sz w:val="28"/>
                <w:szCs w:val="28"/>
              </w:rPr>
              <w:t>通道、经亚欧大陆桥</w:t>
            </w:r>
            <w:r>
              <w:rPr>
                <w:rFonts w:hint="eastAsia" w:ascii="Times New Roman" w:hAnsi="Times New Roman" w:eastAsia="仿宋_GB2312" w:cs="Times New Roman"/>
                <w:color w:val="000000"/>
                <w:sz w:val="28"/>
                <w:szCs w:val="28"/>
                <w:lang w:val="en-US" w:eastAsia="zh-CN"/>
              </w:rPr>
              <w:t>公铁运输</w:t>
            </w:r>
            <w:r>
              <w:rPr>
                <w:rFonts w:hint="eastAsia" w:ascii="Times New Roman" w:hAnsi="Times New Roman" w:eastAsia="仿宋_GB2312" w:cs="Times New Roman"/>
                <w:color w:val="000000"/>
                <w:sz w:val="28"/>
                <w:szCs w:val="28"/>
              </w:rPr>
              <w:t>通道和经粤港澳大湾区的</w:t>
            </w:r>
            <w:r>
              <w:rPr>
                <w:rFonts w:hint="eastAsia" w:ascii="Times New Roman" w:hAnsi="Times New Roman" w:eastAsia="仿宋_GB2312" w:cs="Times New Roman"/>
                <w:color w:val="000000"/>
                <w:sz w:val="28"/>
                <w:szCs w:val="28"/>
                <w:lang w:val="en-US" w:eastAsia="zh-CN"/>
              </w:rPr>
              <w:t>江铁海运输</w:t>
            </w:r>
            <w:r>
              <w:rPr>
                <w:rFonts w:hint="eastAsia" w:ascii="Times New Roman" w:hAnsi="Times New Roman" w:eastAsia="仿宋_GB2312" w:cs="Times New Roman"/>
                <w:color w:val="000000"/>
                <w:sz w:val="28"/>
                <w:szCs w:val="28"/>
              </w:rPr>
              <w:t>通道。</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“4出省”</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补强</w:t>
            </w:r>
            <w:r>
              <w:rPr>
                <w:rFonts w:hint="eastAsia" w:ascii="Times New Roman" w:hAnsi="Times New Roman" w:eastAsia="仿宋_GB2312" w:cs="Times New Roman"/>
                <w:color w:val="000000"/>
                <w:sz w:val="28"/>
                <w:szCs w:val="28"/>
              </w:rPr>
              <w:t>经桂林市对接长江中下游地区</w:t>
            </w:r>
            <w:r>
              <w:rPr>
                <w:rFonts w:hint="eastAsia" w:ascii="Times New Roman" w:hAnsi="Times New Roman" w:eastAsia="仿宋_GB2312" w:cs="Times New Roman"/>
                <w:color w:val="000000"/>
                <w:sz w:val="28"/>
                <w:szCs w:val="28"/>
                <w:lang w:val="en-US" w:eastAsia="zh-CN"/>
              </w:rPr>
              <w:t>的湘桂综合运输通道</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经河池/百色市对接西南地区</w:t>
            </w:r>
            <w:r>
              <w:rPr>
                <w:rFonts w:hint="eastAsia" w:ascii="Times New Roman" w:hAnsi="Times New Roman" w:eastAsia="仿宋_GB2312" w:cs="Times New Roman"/>
                <w:color w:val="000000"/>
                <w:sz w:val="28"/>
                <w:szCs w:val="28"/>
                <w:lang w:val="en-US" w:eastAsia="zh-CN"/>
              </w:rPr>
              <w:t>的西部陆海中线综合运输通道，</w:t>
            </w:r>
            <w:r>
              <w:rPr>
                <w:rFonts w:hint="eastAsia" w:ascii="Times New Roman" w:hAnsi="Times New Roman" w:eastAsia="仿宋_GB2312" w:cs="Times New Roman"/>
                <w:color w:val="000000"/>
                <w:sz w:val="28"/>
                <w:szCs w:val="28"/>
              </w:rPr>
              <w:t>经三江侗族自治县对接长江中上游地区</w:t>
            </w:r>
            <w:r>
              <w:rPr>
                <w:rFonts w:hint="eastAsia" w:ascii="Times New Roman" w:hAnsi="Times New Roman" w:eastAsia="仿宋_GB2312" w:cs="Times New Roman"/>
                <w:color w:val="000000"/>
                <w:sz w:val="28"/>
                <w:szCs w:val="28"/>
                <w:lang w:val="en-US" w:eastAsia="zh-CN"/>
              </w:rPr>
              <w:t>的西部陆海东线综合运输通道</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经梧州/贺州市对接粤港澳大湾区</w:t>
            </w:r>
            <w:r>
              <w:rPr>
                <w:rFonts w:hint="eastAsia" w:ascii="Times New Roman" w:hAnsi="Times New Roman" w:eastAsia="仿宋_GB2312" w:cs="Times New Roman"/>
                <w:color w:val="000000"/>
                <w:sz w:val="28"/>
                <w:szCs w:val="28"/>
                <w:lang w:val="en-US" w:eastAsia="zh-CN"/>
              </w:rPr>
              <w:t>的汕昆综合运输通道</w:t>
            </w:r>
            <w:r>
              <w:rPr>
                <w:rFonts w:hint="eastAsia"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bCs/>
                <w:color w:val="000000"/>
                <w:sz w:val="28"/>
                <w:szCs w:val="28"/>
              </w:rPr>
              <w:t>“6出市”</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完善提升</w:t>
            </w:r>
            <w:r>
              <w:rPr>
                <w:rFonts w:hint="eastAsia" w:ascii="Times New Roman" w:hAnsi="Times New Roman" w:eastAsia="仿宋_GB2312" w:cs="Times New Roman"/>
                <w:color w:val="000000"/>
                <w:sz w:val="28"/>
                <w:szCs w:val="28"/>
              </w:rPr>
              <w:t>经鹿寨县对接桂林市、经鱼峰区往东对接来宾市、经柳江区往南对接来宾市、经柳南区往西对接河池市、经三江侗族自治县对接湖南省怀化市、经融水苗族自治县对接黔东南苗族侗族自治州</w:t>
            </w:r>
            <w:r>
              <w:rPr>
                <w:rFonts w:hint="eastAsia" w:ascii="Times New Roman" w:hAnsi="Times New Roman" w:eastAsia="仿宋_GB2312" w:cs="Times New Roman"/>
                <w:color w:val="000000"/>
                <w:sz w:val="28"/>
                <w:szCs w:val="28"/>
                <w:lang w:val="en-US" w:eastAsia="zh-CN"/>
              </w:rPr>
              <w:t>的</w:t>
            </w:r>
            <w:r>
              <w:rPr>
                <w:rFonts w:hint="eastAsia" w:ascii="Times New Roman" w:hAnsi="Times New Roman" w:eastAsia="仿宋_GB2312" w:cs="Times New Roman"/>
                <w:color w:val="000000"/>
                <w:sz w:val="28"/>
                <w:szCs w:val="28"/>
              </w:rPr>
              <w:t>出市</w:t>
            </w:r>
            <w:r>
              <w:rPr>
                <w:rFonts w:hint="eastAsia" w:ascii="Times New Roman" w:hAnsi="Times New Roman" w:eastAsia="仿宋_GB2312" w:cs="Times New Roman"/>
                <w:color w:val="000000"/>
                <w:sz w:val="28"/>
                <w:szCs w:val="28"/>
                <w:lang w:val="en-US" w:eastAsia="zh-CN"/>
              </w:rPr>
              <w:t>高速公路、国省干线运输</w:t>
            </w:r>
            <w:r>
              <w:rPr>
                <w:rFonts w:hint="eastAsia" w:ascii="Times New Roman" w:hAnsi="Times New Roman" w:eastAsia="仿宋_GB2312" w:cs="Times New Roman"/>
                <w:color w:val="000000"/>
                <w:sz w:val="28"/>
                <w:szCs w:val="28"/>
              </w:rPr>
              <w:t>通道。</w:t>
            </w:r>
          </w:p>
        </w:tc>
      </w:tr>
    </w:tbl>
    <w:p>
      <w:pPr>
        <w:pStyle w:val="38"/>
        <w:keepNext w:val="0"/>
        <w:keepLines w:val="0"/>
        <w:pageBreakBefore w:val="0"/>
        <w:widowControl w:val="0"/>
        <w:numPr>
          <w:ilvl w:val="0"/>
          <w:numId w:val="3"/>
        </w:numPr>
        <w:kinsoku/>
        <w:wordWrap/>
        <w:overflowPunct/>
        <w:topLinePunct w:val="0"/>
        <w:autoSpaceDE/>
        <w:autoSpaceDN/>
        <w:bidi w:val="0"/>
        <w:adjustRightInd/>
        <w:snapToGrid/>
        <w:spacing w:before="313" w:beforeLines="100" w:line="560" w:lineRule="exact"/>
        <w:jc w:val="center"/>
        <w:textAlignment w:val="auto"/>
        <w:outlineLvl w:val="1"/>
        <w:rPr>
          <w:rFonts w:hint="eastAsia" w:ascii="楷体" w:hAnsi="楷体" w:eastAsia="楷体" w:cs="楷体"/>
          <w:b/>
          <w:bCs/>
          <w:sz w:val="32"/>
          <w:szCs w:val="32"/>
        </w:rPr>
      </w:pPr>
      <w:bookmarkStart w:id="37" w:name="_Toc19390"/>
      <w:bookmarkStart w:id="38" w:name="_Toc430"/>
      <w:bookmarkStart w:id="39" w:name="_Toc14082"/>
      <w:r>
        <w:rPr>
          <w:rFonts w:hint="eastAsia" w:ascii="楷体" w:hAnsi="楷体" w:eastAsia="楷体" w:cs="楷体"/>
          <w:b/>
          <w:bCs/>
          <w:sz w:val="32"/>
          <w:szCs w:val="32"/>
        </w:rPr>
        <w:t>打造一体</w:t>
      </w:r>
      <w:r>
        <w:rPr>
          <w:rFonts w:hint="eastAsia" w:ascii="楷体" w:hAnsi="楷体" w:eastAsia="楷体" w:cs="楷体"/>
          <w:b/>
          <w:bCs/>
          <w:sz w:val="32"/>
          <w:szCs w:val="32"/>
          <w:lang w:val="en-US" w:eastAsia="zh-CN"/>
        </w:rPr>
        <w:t>衔接</w:t>
      </w:r>
      <w:r>
        <w:rPr>
          <w:rFonts w:hint="eastAsia" w:ascii="楷体" w:hAnsi="楷体" w:eastAsia="楷体" w:cs="楷体"/>
          <w:b/>
          <w:bCs/>
          <w:sz w:val="32"/>
          <w:szCs w:val="32"/>
        </w:rPr>
        <w:t>的综合交通枢纽</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eastAsia="zh-CN"/>
        </w:rPr>
      </w:pPr>
      <w:bookmarkStart w:id="40" w:name="OLE_LINK1"/>
      <w:r>
        <w:rPr>
          <w:rFonts w:hint="eastAsia" w:ascii="Times New Roman" w:hAnsi="Times New Roman" w:eastAsia="仿宋_GB2312" w:cs="Times New Roman"/>
          <w:b w:val="0"/>
          <w:bCs w:val="0"/>
          <w:sz w:val="32"/>
          <w:szCs w:val="32"/>
          <w:lang w:val="en-US" w:eastAsia="zh-CN"/>
        </w:rPr>
        <w:t>优化提升</w:t>
      </w:r>
      <w:r>
        <w:rPr>
          <w:rFonts w:hint="eastAsia" w:ascii="Times New Roman" w:hAnsi="Times New Roman" w:eastAsia="仿宋_GB2312" w:cs="Times New Roman"/>
          <w:b w:val="0"/>
          <w:bCs w:val="0"/>
          <w:sz w:val="32"/>
          <w:szCs w:val="32"/>
        </w:rPr>
        <w:t>综合客运枢纽</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rPr>
        <w:t>依托呼南通道柳州至永州高铁建设契机，推动柳州东站综合客运枢纽前期工作。引导新建综合客运枢纽内各种运输方式售取票、乘降、驻车换乘等设施设备共建共享共用，打造全天候、一体化换乘环境。推动既有客运</w:t>
      </w:r>
      <w:r>
        <w:rPr>
          <w:rFonts w:hint="eastAsia" w:ascii="Times New Roman" w:hAnsi="Times New Roman" w:eastAsia="仿宋_GB2312" w:cs="Times New Roman"/>
          <w:sz w:val="32"/>
          <w:szCs w:val="32"/>
          <w:lang w:val="en-US" w:eastAsia="zh-CN"/>
        </w:rPr>
        <w:t>港站换乘设施</w:t>
      </w:r>
      <w:r>
        <w:rPr>
          <w:rFonts w:hint="eastAsia" w:ascii="Times New Roman" w:hAnsi="Times New Roman" w:eastAsia="仿宋_GB2312" w:cs="Times New Roman"/>
          <w:sz w:val="32"/>
          <w:szCs w:val="32"/>
        </w:rPr>
        <w:t>更新改造和</w:t>
      </w:r>
      <w:r>
        <w:rPr>
          <w:rFonts w:hint="eastAsia" w:ascii="Times New Roman" w:hAnsi="Times New Roman" w:eastAsia="仿宋_GB2312" w:cs="Times New Roman"/>
          <w:sz w:val="32"/>
          <w:szCs w:val="32"/>
          <w:lang w:val="en-US" w:eastAsia="zh-CN"/>
        </w:rPr>
        <w:t>多元化</w:t>
      </w:r>
      <w:r>
        <w:rPr>
          <w:rFonts w:hint="eastAsia" w:ascii="Times New Roman" w:hAnsi="Times New Roman" w:eastAsia="仿宋_GB2312" w:cs="Times New Roman"/>
          <w:sz w:val="32"/>
          <w:szCs w:val="32"/>
        </w:rPr>
        <w:t>功能提升。</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推动建设综合货运枢纽</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rPr>
        <w:t>推动柳州入选新一轮国家综合货运枢纽补链强链提升行动试点城市。</w:t>
      </w:r>
      <w:r>
        <w:rPr>
          <w:rFonts w:hint="eastAsia" w:ascii="Times New Roman" w:hAnsi="Times New Roman" w:eastAsia="仿宋_GB2312" w:cs="Times New Roman"/>
          <w:sz w:val="32"/>
          <w:szCs w:val="32"/>
          <w:lang w:val="en-US" w:eastAsia="zh-CN"/>
        </w:rPr>
        <w:t>强化陆港型国家物流枢纽集聚效能，推动柳州铁路港</w:t>
      </w:r>
      <w:r>
        <w:rPr>
          <w:rFonts w:hint="eastAsia" w:ascii="Times New Roman" w:hAnsi="Times New Roman" w:eastAsia="仿宋_GB2312" w:cs="Times New Roman"/>
          <w:sz w:val="32"/>
          <w:szCs w:val="32"/>
        </w:rPr>
        <w:t>建</w:t>
      </w:r>
      <w:r>
        <w:rPr>
          <w:rFonts w:hint="eastAsia" w:ascii="Times New Roman" w:hAnsi="Times New Roman" w:eastAsia="仿宋_GB2312" w:cs="Times New Roman"/>
          <w:sz w:val="32"/>
          <w:szCs w:val="32"/>
          <w:lang w:val="en-US" w:eastAsia="zh-CN"/>
        </w:rPr>
        <w:t>成</w:t>
      </w:r>
      <w:r>
        <w:rPr>
          <w:rFonts w:hint="eastAsia" w:ascii="Times New Roman" w:hAnsi="Times New Roman" w:eastAsia="仿宋_GB2312" w:cs="Times New Roman"/>
          <w:sz w:val="32"/>
          <w:szCs w:val="32"/>
        </w:rPr>
        <w:t>集通关、商检、保税、退税、货代、金融、信息服务等功能于一体的综合型内陆港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至2030年，实现</w:t>
      </w:r>
      <w:r>
        <w:rPr>
          <w:rFonts w:hint="eastAsia" w:ascii="Times New Roman" w:hAnsi="Times New Roman" w:eastAsia="仿宋_GB2312" w:cs="Times New Roman"/>
          <w:sz w:val="32"/>
          <w:szCs w:val="32"/>
        </w:rPr>
        <w:t>柳州铁路港核心区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西鹅铁路物流中心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集装箱吞吐量突破10万标箱，铁路货运量年均增长率达10%，吸引聚集企业超过100家，新增3A级物流企业1家，在智能设备覆盖应用率超70%，</w:t>
      </w:r>
      <w:r>
        <w:rPr>
          <w:rFonts w:hint="eastAsia"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rPr>
        <w:t>区域社会物流总费用下降至</w:t>
      </w:r>
      <w:r>
        <w:rPr>
          <w:rFonts w:hint="eastAsia" w:ascii="Times New Roman" w:hAnsi="Times New Roman" w:eastAsia="仿宋_GB2312" w:cs="Times New Roman"/>
          <w:sz w:val="32"/>
          <w:szCs w:val="32"/>
          <w:lang w:val="en-US" w:eastAsia="zh-CN"/>
        </w:rPr>
        <w:t>13.5</w:t>
      </w:r>
      <w:r>
        <w:rPr>
          <w:rFonts w:hint="eastAsia" w:ascii="Times New Roman" w:hAnsi="Times New Roman" w:eastAsia="仿宋_GB2312" w:cs="Times New Roman"/>
          <w:sz w:val="32"/>
          <w:szCs w:val="32"/>
        </w:rPr>
        <w:t>%以</w:t>
      </w:r>
      <w:r>
        <w:rPr>
          <w:rFonts w:hint="eastAsia" w:ascii="Times New Roman" w:hAnsi="Times New Roman" w:eastAsia="仿宋_GB2312" w:cs="Times New Roman"/>
          <w:sz w:val="32"/>
          <w:szCs w:val="32"/>
          <w:lang w:val="en-US" w:eastAsia="zh-CN"/>
        </w:rPr>
        <w:t>下</w:t>
      </w:r>
      <w:r>
        <w:rPr>
          <w:rFonts w:hint="eastAsia" w:ascii="Times New Roman" w:hAnsi="Times New Roman" w:eastAsia="仿宋_GB2312" w:cs="Times New Roman"/>
          <w:sz w:val="32"/>
          <w:szCs w:val="32"/>
        </w:rPr>
        <w:t>。布局县区综合货运枢纽，推进柳城西部陆海新通道铁路联运中心、柳州穿山多式联运智慧物流园及铁路专用线等前期工作。</w:t>
      </w:r>
      <w:bookmarkStart w:id="41" w:name="_Hlk218349297"/>
      <w:r>
        <w:rPr>
          <w:rFonts w:hint="eastAsia" w:ascii="Times New Roman" w:hAnsi="Times New Roman" w:eastAsia="仿宋_GB2312" w:cs="Times New Roman"/>
          <w:sz w:val="32"/>
          <w:szCs w:val="32"/>
          <w:lang w:val="en-US" w:eastAsia="zh-CN"/>
        </w:rPr>
        <w:t>深化生产服务型国家物流枢纽功能，</w:t>
      </w:r>
      <w:r>
        <w:rPr>
          <w:rFonts w:hint="eastAsia" w:ascii="Times New Roman" w:hAnsi="Times New Roman" w:eastAsia="仿宋_GB2312" w:cs="Times New Roman"/>
          <w:b w:val="0"/>
          <w:bCs w:val="0"/>
          <w:sz w:val="32"/>
          <w:szCs w:val="32"/>
          <w:lang w:val="en-US" w:eastAsia="zh-CN"/>
        </w:rPr>
        <w:t>依托</w:t>
      </w:r>
      <w:r>
        <w:rPr>
          <w:rFonts w:hint="eastAsia" w:ascii="Times New Roman" w:hAnsi="Times New Roman" w:eastAsia="仿宋_GB2312" w:cs="Times New Roman"/>
          <w:b w:val="0"/>
          <w:bCs w:val="0"/>
          <w:sz w:val="32"/>
          <w:szCs w:val="32"/>
        </w:rPr>
        <w:t>西鹅铁路物流中心和柳东汽车零部件供应链产业（广西）服务基地，加快</w:t>
      </w:r>
      <w:bookmarkStart w:id="42" w:name="_Hlk218349172"/>
      <w:r>
        <w:rPr>
          <w:rFonts w:hint="eastAsia" w:ascii="Times New Roman" w:hAnsi="Times New Roman" w:eastAsia="仿宋_GB2312" w:cs="Times New Roman"/>
          <w:b w:val="0"/>
          <w:bCs w:val="0"/>
          <w:sz w:val="32"/>
          <w:szCs w:val="32"/>
        </w:rPr>
        <w:t>形成“枢纽+通道+网络+产业”的现代化物流运行体系</w:t>
      </w:r>
      <w:bookmarkEnd w:id="42"/>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推动</w:t>
      </w:r>
      <w:r>
        <w:rPr>
          <w:rFonts w:hint="eastAsia" w:ascii="Times New Roman" w:hAnsi="Times New Roman" w:eastAsia="仿宋_GB2312" w:cs="Times New Roman"/>
          <w:b w:val="0"/>
          <w:bCs w:val="0"/>
          <w:sz w:val="32"/>
          <w:szCs w:val="32"/>
        </w:rPr>
        <w:t>建设全国汽车零部件集散中心和中国二手车出口基地。</w:t>
      </w:r>
      <w:bookmarkEnd w:id="41"/>
      <w:r>
        <w:rPr>
          <w:rFonts w:hint="eastAsia" w:ascii="Times New Roman" w:hAnsi="Times New Roman" w:eastAsia="仿宋_GB2312" w:cs="Times New Roman"/>
          <w:b w:val="0"/>
          <w:bCs w:val="0"/>
          <w:sz w:val="32"/>
          <w:szCs w:val="32"/>
          <w:lang w:val="en-US" w:eastAsia="zh-CN"/>
        </w:rPr>
        <w:t>加快柳州港联运发展，推动完善进港</w:t>
      </w:r>
      <w:r>
        <w:rPr>
          <w:rFonts w:hint="eastAsia" w:ascii="Times New Roman" w:hAnsi="Times New Roman" w:eastAsia="仿宋_GB2312" w:cs="Times New Roman"/>
          <w:sz w:val="32"/>
          <w:szCs w:val="32"/>
        </w:rPr>
        <w:t>铁路专（支）线</w:t>
      </w:r>
      <w:r>
        <w:rPr>
          <w:rFonts w:hint="eastAsia" w:ascii="Times New Roman" w:hAnsi="Times New Roman" w:eastAsia="仿宋_GB2312" w:cs="Times New Roman"/>
          <w:sz w:val="32"/>
          <w:szCs w:val="32"/>
          <w:lang w:val="en-US" w:eastAsia="zh-CN"/>
        </w:rPr>
        <w:t>和多式联运物流配套，</w:t>
      </w:r>
      <w:r>
        <w:rPr>
          <w:rFonts w:hint="eastAsia" w:ascii="Times New Roman" w:hAnsi="Times New Roman" w:eastAsia="仿宋_GB2312" w:cs="Times New Roman"/>
          <w:sz w:val="32"/>
          <w:szCs w:val="32"/>
        </w:rPr>
        <w:t>发展江铁海多式联运。推动</w:t>
      </w:r>
      <w:r>
        <w:rPr>
          <w:rFonts w:hint="eastAsia" w:ascii="Times New Roman" w:hAnsi="Times New Roman" w:eastAsia="仿宋_GB2312" w:cs="Times New Roman"/>
          <w:sz w:val="32"/>
          <w:szCs w:val="32"/>
          <w:lang w:val="en-US" w:eastAsia="zh-CN"/>
        </w:rPr>
        <w:t>既有综合</w:t>
      </w:r>
      <w:r>
        <w:rPr>
          <w:rFonts w:hint="eastAsia" w:ascii="Times New Roman" w:hAnsi="Times New Roman" w:eastAsia="仿宋_GB2312" w:cs="Times New Roman"/>
          <w:sz w:val="32"/>
          <w:szCs w:val="32"/>
        </w:rPr>
        <w:t>货运枢纽设备升级</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老旧设施改造。</w:t>
      </w:r>
      <w:bookmarkEnd w:id="40"/>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spacing w:line="360" w:lineRule="auto"/>
              <w:jc w:val="center"/>
              <w:rPr>
                <w:rFonts w:ascii="Times New Roman" w:hAnsi="Times New Roman" w:eastAsia="仿宋_GB2312" w:cs="Times New Roman"/>
                <w:bCs/>
                <w:color w:val="000000"/>
                <w:sz w:val="28"/>
                <w:szCs w:val="28"/>
              </w:rPr>
            </w:pPr>
            <w:r>
              <w:rPr>
                <w:rFonts w:ascii="Times New Roman" w:hAnsi="Times New Roman" w:eastAsia="楷体_GB2312" w:cs="Times New Roman"/>
                <w:b/>
                <w:bCs/>
                <w:color w:val="000000"/>
                <w:sz w:val="28"/>
                <w:szCs w:val="28"/>
              </w:rPr>
              <w:t>专栏</w:t>
            </w:r>
            <w:r>
              <w:rPr>
                <w:rFonts w:hint="eastAsia" w:ascii="Times New Roman" w:hAnsi="Times New Roman" w:eastAsia="楷体_GB2312" w:cs="Times New Roman"/>
                <w:b/>
                <w:bCs/>
                <w:color w:val="000000"/>
                <w:sz w:val="28"/>
                <w:szCs w:val="28"/>
              </w:rPr>
              <w:t>2</w:t>
            </w:r>
            <w:r>
              <w:rPr>
                <w:rFonts w:ascii="Times New Roman" w:hAnsi="Times New Roman" w:eastAsia="楷体_GB2312" w:cs="Times New Roman"/>
                <w:b/>
                <w:bCs/>
                <w:color w:val="000000"/>
                <w:sz w:val="28"/>
                <w:szCs w:val="28"/>
              </w:rPr>
              <w:t xml:space="preserve"> 枢纽建设重点工程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1" w:hRule="atLeast"/>
        </w:trPr>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（一）客运枢纽</w:t>
            </w:r>
            <w:r>
              <w:rPr>
                <w:rFonts w:hint="eastAsia" w:ascii="Times New Roman" w:hAnsi="Times New Roman" w:eastAsia="仿宋_GB2312" w:cs="Times New Roman"/>
                <w:b/>
                <w:bCs/>
                <w:color w:val="000000"/>
                <w:sz w:val="28"/>
                <w:szCs w:val="28"/>
              </w:rPr>
              <w:t>港站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适时启动柳州东综合客运枢纽前期</w:t>
            </w:r>
            <w:r>
              <w:rPr>
                <w:rFonts w:hint="eastAsia" w:ascii="Times New Roman" w:hAnsi="Times New Roman" w:eastAsia="仿宋_GB2312" w:cs="Times New Roman"/>
                <w:bCs/>
                <w:color w:val="000000"/>
                <w:sz w:val="28"/>
                <w:szCs w:val="28"/>
                <w:lang w:val="en-US" w:eastAsia="zh-CN"/>
              </w:rPr>
              <w:t>工作</w:t>
            </w:r>
            <w:r>
              <w:rPr>
                <w:rFonts w:hint="eastAsia" w:ascii="Times New Roman" w:hAnsi="Times New Roman" w:eastAsia="仿宋_GB2312" w:cs="Times New Roman"/>
                <w:bCs/>
                <w:color w:val="000000"/>
                <w:sz w:val="28"/>
                <w:szCs w:val="28"/>
              </w:rPr>
              <w:t>，规划研究柳州白莲机场综合客运枢纽</w:t>
            </w:r>
            <w:r>
              <w:rPr>
                <w:rFonts w:ascii="Times New Roman" w:hAnsi="Times New Roman" w:eastAsia="仿宋_GB2312" w:cs="Times New Roman"/>
                <w:bCs/>
                <w:color w:val="000000"/>
                <w:sz w:val="28"/>
                <w:szCs w:val="28"/>
              </w:rPr>
              <w:t>；</w:t>
            </w:r>
            <w:r>
              <w:rPr>
                <w:rFonts w:hint="eastAsia" w:ascii="Times New Roman" w:hAnsi="Times New Roman" w:eastAsia="仿宋_GB2312" w:cs="Times New Roman"/>
                <w:bCs/>
                <w:color w:val="000000"/>
                <w:sz w:val="28"/>
                <w:szCs w:val="28"/>
              </w:rPr>
              <w:t>推进实施县区、乡镇客运枢纽项目</w:t>
            </w:r>
            <w:r>
              <w:rPr>
                <w:rFonts w:ascii="Times New Roman" w:hAnsi="Times New Roman" w:eastAsia="仿宋_GB2312" w:cs="Times New Roman"/>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（二）货运枢纽</w:t>
            </w:r>
            <w:r>
              <w:rPr>
                <w:rFonts w:hint="eastAsia" w:ascii="Times New Roman" w:hAnsi="Times New Roman" w:eastAsia="仿宋_GB2312" w:cs="Times New Roman"/>
                <w:b/>
                <w:bCs/>
                <w:color w:val="000000"/>
                <w:sz w:val="28"/>
                <w:szCs w:val="28"/>
              </w:rPr>
              <w:t>港站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
                <w:color w:val="000000"/>
                <w:sz w:val="28"/>
                <w:szCs w:val="28"/>
              </w:rPr>
            </w:pPr>
            <w:r>
              <w:rPr>
                <w:rFonts w:hint="eastAsia" w:ascii="Times New Roman" w:hAnsi="Times New Roman" w:eastAsia="仿宋_GB2312" w:cs="Times New Roman"/>
                <w:bCs/>
                <w:color w:val="000000"/>
                <w:sz w:val="28"/>
                <w:szCs w:val="28"/>
              </w:rPr>
              <w:t>推进柳城西部陆海新通道铁路联运中心、柳州穿山多式联运智慧物流园</w:t>
            </w:r>
            <w:r>
              <w:rPr>
                <w:rFonts w:hint="eastAsia" w:ascii="Times New Roman" w:hAnsi="Times New Roman" w:eastAsia="仿宋_GB2312" w:cs="Times New Roman"/>
                <w:bCs/>
                <w:color w:val="000000"/>
                <w:sz w:val="28"/>
                <w:szCs w:val="28"/>
                <w:lang w:val="en-US" w:eastAsia="zh-CN"/>
              </w:rPr>
              <w:t>及铁路专用线</w:t>
            </w:r>
            <w:r>
              <w:rPr>
                <w:rFonts w:hint="eastAsia" w:ascii="Times New Roman" w:hAnsi="Times New Roman" w:eastAsia="仿宋_GB2312" w:cs="Times New Roman"/>
                <w:bCs/>
                <w:color w:val="000000"/>
                <w:sz w:val="28"/>
                <w:szCs w:val="28"/>
              </w:rPr>
              <w:t>等项目前期工作。推进</w:t>
            </w:r>
            <w:r>
              <w:rPr>
                <w:rFonts w:hint="eastAsia" w:ascii="Times New Roman" w:hAnsi="Times New Roman" w:eastAsia="仿宋_GB2312" w:cs="Times New Roman"/>
                <w:bCs/>
                <w:color w:val="000000"/>
                <w:sz w:val="28"/>
                <w:szCs w:val="28"/>
                <w:lang w:val="en-US" w:eastAsia="zh-CN"/>
              </w:rPr>
              <w:t>实施</w:t>
            </w:r>
            <w:r>
              <w:rPr>
                <w:rFonts w:hint="eastAsia" w:ascii="Times New Roman" w:hAnsi="Times New Roman" w:eastAsia="仿宋_GB2312" w:cs="Times New Roman"/>
                <w:bCs/>
                <w:color w:val="000000"/>
                <w:sz w:val="28"/>
                <w:szCs w:val="28"/>
              </w:rPr>
              <w:t>柳州铁路港核心区（西鹅铁路物流中心）二期、高铁物流基地二期三期</w:t>
            </w:r>
            <w:r>
              <w:rPr>
                <w:rFonts w:hint="eastAsia" w:ascii="Times New Roman" w:hAnsi="Times New Roman" w:eastAsia="仿宋_GB2312" w:cs="Times New Roman"/>
                <w:bCs/>
                <w:color w:val="000000"/>
                <w:sz w:val="28"/>
                <w:szCs w:val="28"/>
                <w:lang w:val="en-US" w:eastAsia="zh-CN"/>
              </w:rPr>
              <w:t>等项目</w:t>
            </w:r>
            <w:r>
              <w:rPr>
                <w:rFonts w:hint="eastAsia" w:ascii="Times New Roman" w:hAnsi="Times New Roman" w:eastAsia="仿宋_GB2312" w:cs="Times New Roman"/>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color w:val="000000"/>
                <w:sz w:val="28"/>
                <w:szCs w:val="28"/>
              </w:rPr>
            </w:pPr>
            <w:r>
              <w:rPr>
                <w:rFonts w:hint="eastAsia" w:ascii="Times New Roman" w:hAnsi="Times New Roman" w:eastAsia="仿宋_GB2312" w:cs="Times New Roman"/>
                <w:b/>
                <w:color w:val="000000"/>
                <w:sz w:val="28"/>
                <w:szCs w:val="28"/>
              </w:rPr>
              <w:t>（三）枢纽集疏运</w:t>
            </w:r>
            <w:r>
              <w:rPr>
                <w:rFonts w:hint="eastAsia" w:ascii="Times New Roman" w:hAnsi="Times New Roman" w:eastAsia="仿宋_GB2312" w:cs="Times New Roman"/>
                <w:b/>
                <w:color w:val="000000"/>
                <w:sz w:val="28"/>
                <w:szCs w:val="28"/>
                <w:lang w:val="en-US" w:eastAsia="zh-CN"/>
              </w:rPr>
              <w:t>配套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推进鹿寨</w:t>
            </w:r>
            <w:r>
              <w:rPr>
                <w:rFonts w:hint="eastAsia" w:ascii="Times New Roman" w:hAnsi="Times New Roman" w:eastAsia="仿宋_GB2312" w:cs="Times New Roman"/>
                <w:bCs/>
                <w:color w:val="000000"/>
                <w:sz w:val="28"/>
                <w:szCs w:val="28"/>
                <w:lang w:val="en-US" w:eastAsia="zh-CN"/>
              </w:rPr>
              <w:t>港区</w:t>
            </w:r>
            <w:r>
              <w:rPr>
                <w:rFonts w:hint="eastAsia" w:ascii="Times New Roman" w:hAnsi="Times New Roman" w:eastAsia="仿宋_GB2312" w:cs="Times New Roman"/>
                <w:bCs/>
                <w:color w:val="000000"/>
                <w:sz w:val="28"/>
                <w:szCs w:val="28"/>
              </w:rPr>
              <w:t>江口</w:t>
            </w:r>
            <w:r>
              <w:rPr>
                <w:rFonts w:hint="eastAsia" w:ascii="Times New Roman" w:hAnsi="Times New Roman" w:eastAsia="仿宋_GB2312" w:cs="Times New Roman"/>
                <w:bCs/>
                <w:color w:val="000000"/>
                <w:sz w:val="28"/>
                <w:szCs w:val="28"/>
                <w:lang w:val="en-US" w:eastAsia="zh-CN"/>
              </w:rPr>
              <w:t>作业区</w:t>
            </w:r>
            <w:r>
              <w:rPr>
                <w:rFonts w:hint="eastAsia" w:ascii="Times New Roman" w:hAnsi="Times New Roman" w:eastAsia="仿宋_GB2312" w:cs="Times New Roman"/>
                <w:bCs/>
                <w:color w:val="000000"/>
                <w:sz w:val="28"/>
                <w:szCs w:val="28"/>
              </w:rPr>
              <w:t>铁路</w:t>
            </w:r>
            <w:r>
              <w:rPr>
                <w:rFonts w:hint="eastAsia" w:ascii="Times New Roman" w:hAnsi="Times New Roman" w:eastAsia="仿宋_GB2312" w:cs="Times New Roman"/>
                <w:bCs/>
                <w:color w:val="000000"/>
                <w:sz w:val="28"/>
                <w:szCs w:val="28"/>
                <w:lang w:val="en-US" w:eastAsia="zh-CN"/>
              </w:rPr>
              <w:t>专</w:t>
            </w:r>
            <w:r>
              <w:rPr>
                <w:rFonts w:hint="eastAsia" w:ascii="Times New Roman" w:hAnsi="Times New Roman" w:eastAsia="仿宋_GB2312" w:cs="Times New Roman"/>
                <w:bCs/>
                <w:color w:val="000000"/>
                <w:sz w:val="28"/>
                <w:szCs w:val="28"/>
              </w:rPr>
              <w:t>（支）</w:t>
            </w:r>
            <w:r>
              <w:rPr>
                <w:rFonts w:hint="eastAsia" w:ascii="Times New Roman" w:hAnsi="Times New Roman" w:eastAsia="仿宋_GB2312" w:cs="Times New Roman"/>
                <w:bCs/>
                <w:color w:val="000000"/>
                <w:sz w:val="28"/>
                <w:szCs w:val="28"/>
                <w:lang w:val="en-US" w:eastAsia="zh-CN"/>
              </w:rPr>
              <w:t>线</w:t>
            </w:r>
            <w:r>
              <w:rPr>
                <w:rFonts w:hint="eastAsia" w:ascii="Times New Roman" w:hAnsi="Times New Roman" w:eastAsia="仿宋_GB2312" w:cs="Times New Roman"/>
                <w:bCs/>
                <w:color w:val="000000"/>
                <w:sz w:val="28"/>
                <w:szCs w:val="28"/>
              </w:rPr>
              <w:t>前期工作，适时启动</w:t>
            </w:r>
            <w:r>
              <w:rPr>
                <w:rFonts w:hint="eastAsia" w:ascii="Times New Roman" w:hAnsi="Times New Roman" w:eastAsia="仿宋_GB2312" w:cs="Times New Roman"/>
                <w:bCs/>
                <w:color w:val="000000"/>
                <w:sz w:val="28"/>
                <w:szCs w:val="28"/>
                <w:lang w:val="en-US" w:eastAsia="zh-CN"/>
              </w:rPr>
              <w:t>中心港区</w:t>
            </w:r>
            <w:r>
              <w:rPr>
                <w:rFonts w:hint="eastAsia" w:ascii="Times New Roman" w:hAnsi="Times New Roman" w:eastAsia="仿宋_GB2312" w:cs="Times New Roman"/>
                <w:bCs/>
                <w:color w:val="000000"/>
                <w:sz w:val="28"/>
                <w:szCs w:val="28"/>
              </w:rPr>
              <w:t>官塘作业区铁路专用线等前期研究</w:t>
            </w:r>
            <w:r>
              <w:rPr>
                <w:rFonts w:ascii="Times New Roman" w:hAnsi="Times New Roman" w:eastAsia="仿宋_GB2312" w:cs="Times New Roman"/>
                <w:bCs/>
                <w:color w:val="000000"/>
                <w:sz w:val="28"/>
                <w:szCs w:val="28"/>
              </w:rPr>
              <w:t>。</w:t>
            </w:r>
          </w:p>
        </w:tc>
      </w:tr>
    </w:tbl>
    <w:p>
      <w:pPr>
        <w:pStyle w:val="38"/>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43" w:name="_Toc10176"/>
      <w:bookmarkStart w:id="44" w:name="_Toc15449"/>
      <w:bookmarkStart w:id="45" w:name="_Toc7504"/>
      <w:r>
        <w:rPr>
          <w:rFonts w:hint="eastAsia" w:ascii="黑体" w:hAnsi="黑体" w:eastAsia="黑体" w:cs="黑体"/>
          <w:sz w:val="32"/>
          <w:szCs w:val="32"/>
        </w:rPr>
        <w:t>优化</w:t>
      </w:r>
      <w:r>
        <w:rPr>
          <w:rFonts w:hint="eastAsia" w:ascii="黑体" w:hAnsi="黑体" w:eastAsia="黑体" w:cs="黑体"/>
          <w:sz w:val="32"/>
          <w:szCs w:val="32"/>
          <w:lang w:val="en-US" w:eastAsia="zh-CN"/>
        </w:rPr>
        <w:t>现代</w:t>
      </w:r>
      <w:r>
        <w:rPr>
          <w:rFonts w:hint="eastAsia" w:ascii="黑体" w:hAnsi="黑体" w:eastAsia="黑体" w:cs="黑体"/>
          <w:sz w:val="32"/>
          <w:szCs w:val="32"/>
        </w:rPr>
        <w:t>综合立体交通网</w:t>
      </w:r>
      <w:bookmarkEnd w:id="43"/>
      <w:bookmarkEnd w:id="44"/>
      <w:bookmarkEnd w:id="45"/>
    </w:p>
    <w:p>
      <w:pPr>
        <w:pStyle w:val="38"/>
        <w:keepNext w:val="0"/>
        <w:keepLines w:val="0"/>
        <w:pageBreakBefore w:val="0"/>
        <w:widowControl w:val="0"/>
        <w:numPr>
          <w:ilvl w:val="0"/>
          <w:numId w:val="4"/>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highlight w:val="none"/>
        </w:rPr>
      </w:pPr>
      <w:bookmarkStart w:id="46" w:name="_Toc13009"/>
      <w:bookmarkStart w:id="47" w:name="_Toc22466"/>
      <w:bookmarkStart w:id="48" w:name="_Toc10890"/>
      <w:r>
        <w:rPr>
          <w:rFonts w:hint="eastAsia" w:ascii="楷体" w:hAnsi="楷体" w:eastAsia="楷体" w:cs="楷体"/>
          <w:b/>
          <w:bCs/>
          <w:sz w:val="32"/>
          <w:szCs w:val="32"/>
          <w:highlight w:val="none"/>
          <w:lang w:val="en-US" w:eastAsia="zh-CN"/>
        </w:rPr>
        <w:t>补强</w:t>
      </w:r>
      <w:r>
        <w:rPr>
          <w:rFonts w:hint="eastAsia" w:ascii="楷体" w:hAnsi="楷体" w:eastAsia="楷体" w:cs="楷体"/>
          <w:b/>
          <w:bCs/>
          <w:sz w:val="32"/>
          <w:szCs w:val="32"/>
          <w:highlight w:val="none"/>
        </w:rPr>
        <w:t>四通八达的铁路网</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highlight w:val="none"/>
        </w:rPr>
        <w:t>持续优化高铁骨干网络，积极争取昆厦高速铁路</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怀桂高速铁路</w:t>
      </w:r>
      <w:r>
        <w:rPr>
          <w:rFonts w:hint="eastAsia" w:ascii="Times New Roman" w:hAnsi="Times New Roman" w:eastAsia="仿宋_GB2312" w:cs="Times New Roman"/>
          <w:b w:val="0"/>
          <w:bCs w:val="0"/>
          <w:sz w:val="32"/>
          <w:szCs w:val="32"/>
          <w:highlight w:val="none"/>
        </w:rPr>
        <w:t>等重大项目途经柳州，</w:t>
      </w:r>
      <w:r>
        <w:rPr>
          <w:rFonts w:hint="eastAsia" w:ascii="Times New Roman" w:hAnsi="Times New Roman" w:eastAsia="仿宋_GB2312" w:cs="Times New Roman"/>
          <w:b w:val="0"/>
          <w:bCs w:val="0"/>
          <w:sz w:val="32"/>
          <w:szCs w:val="32"/>
          <w:highlight w:val="none"/>
          <w:lang w:val="en-US" w:eastAsia="zh-CN"/>
        </w:rPr>
        <w:t>力争开工</w:t>
      </w:r>
      <w:r>
        <w:rPr>
          <w:rFonts w:hint="eastAsia" w:ascii="Times New Roman" w:hAnsi="Times New Roman" w:eastAsia="仿宋_GB2312" w:cs="Times New Roman"/>
          <w:b w:val="0"/>
          <w:bCs w:val="0"/>
          <w:sz w:val="32"/>
          <w:szCs w:val="32"/>
          <w:highlight w:val="none"/>
        </w:rPr>
        <w:t>呼</w:t>
      </w:r>
      <w:r>
        <w:rPr>
          <w:rFonts w:hint="eastAsia" w:ascii="Times New Roman" w:hAnsi="Times New Roman" w:eastAsia="仿宋_GB2312" w:cs="Times New Roman"/>
          <w:b w:val="0"/>
          <w:bCs w:val="0"/>
          <w:sz w:val="32"/>
          <w:szCs w:val="32"/>
        </w:rPr>
        <w:t>南通道柳州至永州高速铁路</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进一步压缩柳州与京津冀等主要城市群间的时间距离。</w:t>
      </w:r>
      <w:r>
        <w:rPr>
          <w:rFonts w:hint="eastAsia" w:ascii="Times New Roman" w:hAnsi="Times New Roman" w:eastAsia="仿宋_GB2312" w:cs="Times New Roman"/>
          <w:b w:val="0"/>
          <w:bCs w:val="0"/>
          <w:sz w:val="32"/>
          <w:szCs w:val="32"/>
        </w:rPr>
        <w:t>构筑“兴”字形货运</w:t>
      </w:r>
      <w:r>
        <w:rPr>
          <w:rFonts w:hint="eastAsia" w:ascii="Times New Roman" w:hAnsi="Times New Roman" w:eastAsia="仿宋_GB2312" w:cs="Times New Roman"/>
          <w:b w:val="0"/>
          <w:bCs w:val="0"/>
          <w:sz w:val="32"/>
          <w:szCs w:val="32"/>
          <w:lang w:val="en-US" w:eastAsia="zh-CN"/>
        </w:rPr>
        <w:t>铁</w:t>
      </w:r>
      <w:r>
        <w:rPr>
          <w:rFonts w:hint="eastAsia" w:ascii="Times New Roman" w:hAnsi="Times New Roman" w:eastAsia="仿宋_GB2312" w:cs="Times New Roman"/>
          <w:b w:val="0"/>
          <w:bCs w:val="0"/>
          <w:sz w:val="32"/>
          <w:szCs w:val="32"/>
        </w:rPr>
        <w:t>路网，加快</w:t>
      </w:r>
      <w:r>
        <w:rPr>
          <w:rFonts w:hint="eastAsia" w:ascii="Times New Roman" w:hAnsi="Times New Roman" w:eastAsia="仿宋_GB2312" w:cs="Times New Roman"/>
          <w:b w:val="0"/>
          <w:bCs w:val="0"/>
          <w:sz w:val="32"/>
          <w:szCs w:val="32"/>
          <w:lang w:val="en-US" w:eastAsia="zh-CN"/>
        </w:rPr>
        <w:t>打通</w:t>
      </w:r>
      <w:r>
        <w:rPr>
          <w:rFonts w:hint="eastAsia" w:ascii="Times New Roman" w:hAnsi="Times New Roman" w:eastAsia="仿宋_GB2312" w:cs="Times New Roman"/>
          <w:b w:val="0"/>
          <w:bCs w:val="0"/>
          <w:sz w:val="32"/>
          <w:szCs w:val="32"/>
        </w:rPr>
        <w:t>成渝</w:t>
      </w:r>
      <w:r>
        <w:rPr>
          <w:rFonts w:hint="eastAsia" w:ascii="Times New Roman" w:hAnsi="Times New Roman" w:eastAsia="仿宋_GB2312" w:cs="Times New Roman"/>
          <w:b w:val="0"/>
          <w:bCs w:val="0"/>
          <w:sz w:val="32"/>
          <w:szCs w:val="32"/>
          <w:lang w:val="en-US" w:eastAsia="zh-CN"/>
        </w:rPr>
        <w:t>地区经</w:t>
      </w:r>
      <w:r>
        <w:rPr>
          <w:rFonts w:hint="eastAsia" w:ascii="Times New Roman" w:hAnsi="Times New Roman" w:eastAsia="仿宋_GB2312" w:cs="Times New Roman"/>
          <w:b w:val="0"/>
          <w:bCs w:val="0"/>
          <w:sz w:val="32"/>
          <w:szCs w:val="32"/>
        </w:rPr>
        <w:t>柳州</w:t>
      </w:r>
      <w:r>
        <w:rPr>
          <w:rFonts w:hint="eastAsia" w:ascii="Times New Roman" w:hAnsi="Times New Roman" w:eastAsia="仿宋_GB2312" w:cs="Times New Roman"/>
          <w:b w:val="0"/>
          <w:bCs w:val="0"/>
          <w:sz w:val="32"/>
          <w:szCs w:val="32"/>
          <w:lang w:val="en-US" w:eastAsia="zh-CN"/>
        </w:rPr>
        <w:t>至</w:t>
      </w:r>
      <w:r>
        <w:rPr>
          <w:rFonts w:hint="eastAsia" w:ascii="Times New Roman" w:hAnsi="Times New Roman" w:eastAsia="仿宋_GB2312" w:cs="Times New Roman"/>
          <w:b w:val="0"/>
          <w:bCs w:val="0"/>
          <w:sz w:val="32"/>
          <w:szCs w:val="32"/>
        </w:rPr>
        <w:t>粤港澳</w:t>
      </w:r>
      <w:r>
        <w:rPr>
          <w:rFonts w:hint="eastAsia" w:ascii="Times New Roman" w:hAnsi="Times New Roman" w:eastAsia="仿宋_GB2312" w:cs="Times New Roman"/>
          <w:b w:val="0"/>
          <w:bCs w:val="0"/>
          <w:sz w:val="32"/>
          <w:szCs w:val="32"/>
          <w:lang w:val="en-US" w:eastAsia="zh-CN"/>
        </w:rPr>
        <w:t>大湾区的</w:t>
      </w:r>
      <w:r>
        <w:rPr>
          <w:rFonts w:hint="eastAsia" w:ascii="Times New Roman" w:hAnsi="Times New Roman" w:eastAsia="仿宋_GB2312" w:cs="Times New Roman"/>
          <w:b w:val="0"/>
          <w:bCs w:val="0"/>
          <w:sz w:val="32"/>
          <w:szCs w:val="32"/>
        </w:rPr>
        <w:t>直达铁路货运通道</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推动建成柳广铁路柳州至梧州段、黔桂铁路增建二线工程</w:t>
      </w: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适时建议自治区启动怀化至柳州铁路通道增建二线研究，推进</w:t>
      </w:r>
      <w:r>
        <w:rPr>
          <w:rFonts w:hint="eastAsia" w:ascii="Times New Roman" w:hAnsi="Times New Roman" w:eastAsia="仿宋_GB2312" w:cs="Times New Roman"/>
          <w:b w:val="0"/>
          <w:bCs w:val="0"/>
          <w:sz w:val="32"/>
          <w:szCs w:val="32"/>
          <w:lang w:eastAsia="zh-CN"/>
        </w:rPr>
        <w:t>柳州经贺州至韶关铁路</w:t>
      </w:r>
      <w:r>
        <w:rPr>
          <w:rFonts w:hint="eastAsia" w:ascii="Times New Roman" w:hAnsi="Times New Roman" w:eastAsia="仿宋_GB2312" w:cs="Times New Roman"/>
          <w:b w:val="0"/>
          <w:bCs w:val="0"/>
          <w:sz w:val="32"/>
          <w:szCs w:val="32"/>
        </w:rPr>
        <w:t>等</w:t>
      </w:r>
      <w:r>
        <w:rPr>
          <w:rFonts w:hint="eastAsia" w:ascii="Times New Roman" w:hAnsi="Times New Roman" w:eastAsia="仿宋_GB2312" w:cs="Times New Roman"/>
          <w:b w:val="0"/>
          <w:bCs w:val="0"/>
          <w:sz w:val="32"/>
          <w:szCs w:val="32"/>
          <w:lang w:val="en-US" w:eastAsia="zh-CN"/>
        </w:rPr>
        <w:t>上位规划线路</w:t>
      </w:r>
      <w:r>
        <w:rPr>
          <w:rFonts w:hint="eastAsia" w:ascii="Times New Roman" w:hAnsi="Times New Roman" w:eastAsia="仿宋_GB2312" w:cs="Times New Roman"/>
          <w:b w:val="0"/>
          <w:bCs w:val="0"/>
          <w:sz w:val="32"/>
          <w:szCs w:val="32"/>
        </w:rPr>
        <w:t>前期</w:t>
      </w:r>
      <w:r>
        <w:rPr>
          <w:rFonts w:hint="eastAsia" w:ascii="Times New Roman" w:hAnsi="Times New Roman" w:eastAsia="仿宋_GB2312" w:cs="Times New Roman"/>
          <w:b w:val="0"/>
          <w:bCs w:val="0"/>
          <w:sz w:val="32"/>
          <w:szCs w:val="32"/>
          <w:lang w:val="en-US" w:eastAsia="zh-CN"/>
        </w:rPr>
        <w:t>工作</w:t>
      </w: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补强市</w:t>
      </w:r>
      <w:r>
        <w:rPr>
          <w:rFonts w:hint="eastAsia" w:ascii="Times New Roman" w:hAnsi="Times New Roman" w:eastAsia="仿宋_GB2312" w:cs="Times New Roman"/>
          <w:b w:val="0"/>
          <w:bCs w:val="0"/>
          <w:sz w:val="32"/>
          <w:szCs w:val="32"/>
        </w:rPr>
        <w:t>域货运</w:t>
      </w:r>
      <w:r>
        <w:rPr>
          <w:rFonts w:hint="eastAsia" w:ascii="Times New Roman" w:hAnsi="Times New Roman" w:eastAsia="仿宋_GB2312" w:cs="Times New Roman"/>
          <w:b w:val="0"/>
          <w:bCs w:val="0"/>
          <w:sz w:val="32"/>
          <w:szCs w:val="32"/>
          <w:lang w:val="en-US" w:eastAsia="zh-CN"/>
        </w:rPr>
        <w:t>铁路网</w:t>
      </w:r>
      <w:r>
        <w:rPr>
          <w:rFonts w:hint="eastAsia" w:ascii="Times New Roman" w:hAnsi="Times New Roman" w:eastAsia="仿宋_GB2312" w:cs="Times New Roman"/>
          <w:b w:val="0"/>
          <w:bCs w:val="0"/>
          <w:sz w:val="32"/>
          <w:szCs w:val="32"/>
          <w:lang w:eastAsia="zh-CN"/>
        </w:rPr>
        <w:t>。</w:t>
      </w:r>
    </w:p>
    <w:p>
      <w:pPr>
        <w:pStyle w:val="38"/>
        <w:keepNext w:val="0"/>
        <w:keepLines w:val="0"/>
        <w:pageBreakBefore w:val="0"/>
        <w:widowControl w:val="0"/>
        <w:numPr>
          <w:ilvl w:val="0"/>
          <w:numId w:val="4"/>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49" w:name="_Toc4659"/>
      <w:bookmarkStart w:id="50" w:name="_Toc31018"/>
      <w:bookmarkStart w:id="51" w:name="_Toc11208"/>
      <w:r>
        <w:rPr>
          <w:rFonts w:hint="eastAsia" w:ascii="楷体" w:hAnsi="楷体" w:eastAsia="楷体" w:cs="楷体"/>
          <w:b/>
          <w:bCs/>
          <w:sz w:val="32"/>
          <w:szCs w:val="32"/>
        </w:rPr>
        <w:t>建设广覆深达的公路网</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val="0"/>
          <w:bCs w:val="0"/>
          <w:sz w:val="32"/>
          <w:szCs w:val="32"/>
        </w:rPr>
        <w:t>持续优化高速公路网布局</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rPr>
        <w:t>加快贯通</w:t>
      </w:r>
      <w:r>
        <w:rPr>
          <w:rFonts w:hint="eastAsia" w:ascii="Times New Roman" w:hAnsi="Times New Roman" w:eastAsia="仿宋_GB2312"/>
          <w:sz w:val="32"/>
        </w:rPr>
        <w:t>鹿寨</w:t>
      </w:r>
      <w:r>
        <w:rPr>
          <w:rFonts w:ascii="Times New Roman" w:hAnsi="Times New Roman" w:eastAsia="仿宋_GB2312"/>
          <w:sz w:val="32"/>
        </w:rPr>
        <w:t>至钦州港、</w:t>
      </w:r>
      <w:r>
        <w:rPr>
          <w:rFonts w:hint="eastAsia" w:ascii="Times New Roman" w:hAnsi="Times New Roman" w:eastAsia="仿宋_GB2312"/>
          <w:sz w:val="32"/>
        </w:rPr>
        <w:t>G7221衡阳—南宁、从江—融安—荔浦等高速公路</w:t>
      </w:r>
      <w:r>
        <w:rPr>
          <w:rFonts w:hint="eastAsia" w:ascii="Times New Roman" w:hAnsi="Times New Roman" w:eastAsia="仿宋_GB2312" w:cs="Times New Roman"/>
          <w:sz w:val="32"/>
          <w:szCs w:val="32"/>
        </w:rPr>
        <w:t>骨干通道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加强相邻地级市之间以及市县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间路网衔接</w:t>
      </w:r>
      <w:r>
        <w:rPr>
          <w:rFonts w:hint="eastAsia" w:ascii="Times New Roman" w:hAnsi="Times New Roman" w:eastAsia="仿宋_GB2312" w:cs="Times New Roman"/>
          <w:sz w:val="32"/>
          <w:szCs w:val="32"/>
        </w:rPr>
        <w:t>，推进梧州至乐业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rPr>
        <w:t>柳州至金秀等重点项目建设</w:t>
      </w:r>
      <w:r>
        <w:rPr>
          <w:rFonts w:hint="eastAsia" w:ascii="Times New Roman" w:hAnsi="Times New Roman" w:eastAsia="仿宋_GB2312"/>
          <w:sz w:val="32"/>
          <w:lang w:eastAsia="zh-CN"/>
        </w:rPr>
        <w:t>。</w:t>
      </w:r>
      <w:r>
        <w:rPr>
          <w:rFonts w:hint="eastAsia" w:ascii="Times New Roman" w:hAnsi="Times New Roman" w:eastAsia="仿宋_GB2312" w:cs="Times New Roman"/>
          <w:sz w:val="32"/>
          <w:szCs w:val="32"/>
        </w:rPr>
        <w:t>优化城市过境通道建设，推进柳州高速过境线公路项目。</w:t>
      </w:r>
      <w:r>
        <w:rPr>
          <w:rFonts w:hint="eastAsia" w:ascii="Times New Roman" w:hAnsi="Times New Roman" w:eastAsia="仿宋_GB2312" w:cs="Times New Roman"/>
          <w:sz w:val="32"/>
          <w:szCs w:val="32"/>
          <w:lang w:val="en-US" w:eastAsia="zh-CN"/>
        </w:rPr>
        <w:t>至2030年，</w:t>
      </w:r>
      <w:r>
        <w:rPr>
          <w:rFonts w:hint="eastAsia" w:ascii="Times New Roman" w:hAnsi="Times New Roman" w:eastAsia="仿宋_GB2312" w:cs="Times New Roman"/>
          <w:sz w:val="32"/>
          <w:szCs w:val="32"/>
        </w:rPr>
        <w:t>全市高速公路通车总里程约1000公里，中心城区基本形成“两环十二射”路网布局，所有县城通达两条及以上高速公路。按需增设高速</w:t>
      </w:r>
      <w:r>
        <w:rPr>
          <w:rFonts w:hint="eastAsia" w:ascii="Times New Roman" w:hAnsi="Times New Roman" w:eastAsia="仿宋_GB2312" w:cs="Times New Roman"/>
          <w:sz w:val="32"/>
          <w:szCs w:val="32"/>
          <w:lang w:val="en-US" w:eastAsia="zh-CN"/>
        </w:rPr>
        <w:t>公路</w:t>
      </w:r>
      <w:r>
        <w:rPr>
          <w:rFonts w:hint="eastAsia" w:ascii="Times New Roman" w:hAnsi="Times New Roman" w:eastAsia="仿宋_GB2312" w:cs="Times New Roman"/>
          <w:sz w:val="32"/>
          <w:szCs w:val="32"/>
        </w:rPr>
        <w:t>出入口</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连接线，</w:t>
      </w:r>
      <w:r>
        <w:rPr>
          <w:rFonts w:hint="eastAsia" w:ascii="Times New Roman" w:hAnsi="Times New Roman" w:eastAsia="仿宋_GB2312" w:cs="Times New Roman"/>
          <w:sz w:val="32"/>
          <w:szCs w:val="32"/>
          <w:lang w:val="en-US" w:eastAsia="zh-CN"/>
        </w:rPr>
        <w:t>支持</w:t>
      </w:r>
      <w:r>
        <w:rPr>
          <w:rFonts w:hint="eastAsia" w:ascii="Times New Roman" w:hAnsi="Times New Roman" w:eastAsia="仿宋_GB2312" w:cs="Times New Roman"/>
          <w:sz w:val="32"/>
          <w:szCs w:val="32"/>
        </w:rPr>
        <w:t>打造特色开放式服务区，</w:t>
      </w:r>
      <w:r>
        <w:rPr>
          <w:rFonts w:hint="eastAsia" w:ascii="Times New Roman" w:hAnsi="Times New Roman" w:eastAsia="仿宋_GB2312"/>
          <w:sz w:val="32"/>
        </w:rPr>
        <w:t>强化高速路网对沿线文旅、物流、乡镇发展的辐射带动作用</w:t>
      </w:r>
      <w:r>
        <w:rPr>
          <w:rFonts w:hint="eastAsia" w:ascii="Times New Roman" w:hAnsi="Times New Roman"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cs="Times New Roman"/>
          <w:b w:val="0"/>
          <w:bCs w:val="0"/>
          <w:sz w:val="32"/>
          <w:szCs w:val="32"/>
        </w:rPr>
        <w:t>推进普通国省道提质升级</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重点推进待贯通路段建设和低等级路段升级改造，提升集疏运功能国省干线通行能力，实施G242等重点项目，推进S507柳东新区至江口乡改扩建工程前期工作。</w:t>
      </w:r>
      <w:r>
        <w:rPr>
          <w:rFonts w:hint="eastAsia" w:ascii="Times New Roman" w:hAnsi="Times New Roman" w:eastAsia="仿宋_GB2312"/>
          <w:sz w:val="32"/>
        </w:rPr>
        <w:t>推动普通国省道城镇段、穿村过镇段外迁或安全提升，逐步分离过境交通和出入境交通，</w:t>
      </w:r>
      <w:r>
        <w:rPr>
          <w:rFonts w:hint="eastAsia" w:ascii="Times New Roman" w:hAnsi="Times New Roman" w:eastAsia="仿宋_GB2312"/>
          <w:sz w:val="32"/>
          <w:lang w:val="en-US" w:eastAsia="zh-CN"/>
        </w:rPr>
        <w:t>开展G323柳城绕城公路、G321三江县绕城公路等项目研究。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val="0"/>
          <w:bCs w:val="0"/>
          <w:sz w:val="32"/>
          <w:szCs w:val="32"/>
          <w:highlight w:val="none"/>
        </w:rPr>
        <w:t>实施新一轮农村公路提升行动</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强化农村公路衔接互联，按照三级及以上公路建设标准，完善县乡联网路，加强农村公路与高速公路出入口、国省干线、城市道路、村内道路以及其他运输方式的衔接，</w:t>
      </w:r>
      <w:r>
        <w:rPr>
          <w:rFonts w:hint="eastAsia" w:ascii="Times New Roman" w:hAnsi="Times New Roman" w:eastAsia="仿宋_GB2312" w:cs="Times New Roman"/>
          <w:b w:val="0"/>
          <w:bCs w:val="0"/>
          <w:sz w:val="32"/>
          <w:lang w:val="en-US" w:eastAsia="zh-CN"/>
        </w:rPr>
        <w:t>健全产业园区、物流园区、</w:t>
      </w:r>
      <w:r>
        <w:rPr>
          <w:rFonts w:hint="eastAsia" w:ascii="Times New Roman" w:hAnsi="Times New Roman" w:eastAsia="仿宋_GB2312" w:cs="Times New Roman"/>
          <w:b w:val="0"/>
          <w:bCs w:val="0"/>
          <w:sz w:val="32"/>
        </w:rPr>
        <w:t>枢纽</w:t>
      </w:r>
      <w:r>
        <w:rPr>
          <w:rFonts w:hint="eastAsia" w:ascii="Times New Roman" w:hAnsi="Times New Roman" w:eastAsia="仿宋_GB2312" w:cs="Times New Roman"/>
          <w:b w:val="0"/>
          <w:bCs w:val="0"/>
          <w:sz w:val="32"/>
          <w:lang w:val="en-US" w:eastAsia="zh-CN"/>
        </w:rPr>
        <w:t>场站、港口</w:t>
      </w:r>
      <w:r>
        <w:rPr>
          <w:rFonts w:hint="eastAsia" w:ascii="Times New Roman" w:hAnsi="Times New Roman" w:eastAsia="仿宋_GB2312" w:cs="Times New Roman"/>
          <w:b w:val="0"/>
          <w:bCs w:val="0"/>
          <w:sz w:val="32"/>
          <w:lang w:eastAsia="zh-CN"/>
        </w:rPr>
        <w:t>作业区</w:t>
      </w:r>
      <w:r>
        <w:rPr>
          <w:rFonts w:hint="eastAsia" w:ascii="Times New Roman" w:hAnsi="Times New Roman" w:eastAsia="仿宋_GB2312" w:cs="Times New Roman"/>
          <w:b w:val="0"/>
          <w:bCs w:val="0"/>
          <w:sz w:val="32"/>
          <w:lang w:val="en-US" w:eastAsia="zh-CN"/>
        </w:rPr>
        <w:t>等集疏运公路和沿江过江通道</w:t>
      </w:r>
      <w:r>
        <w:rPr>
          <w:rFonts w:hint="eastAsia" w:ascii="Times New Roman" w:hAnsi="Times New Roman" w:eastAsia="仿宋_GB2312" w:cs="Times New Roman"/>
          <w:b w:val="0"/>
          <w:bCs w:val="0"/>
          <w:sz w:val="32"/>
          <w:szCs w:val="32"/>
          <w:highlight w:val="none"/>
          <w:lang w:val="en-US" w:eastAsia="zh-CN"/>
        </w:rPr>
        <w:t>。推进农村公路基础路网延伸完善，</w:t>
      </w:r>
      <w:r>
        <w:rPr>
          <w:rFonts w:hint="eastAsia" w:ascii="Times New Roman" w:hAnsi="Times New Roman" w:eastAsia="仿宋_GB2312"/>
          <w:bCs/>
          <w:sz w:val="32"/>
          <w:highlight w:val="none"/>
        </w:rPr>
        <w:t>有序</w:t>
      </w:r>
      <w:r>
        <w:rPr>
          <w:rFonts w:ascii="Times New Roman" w:hAnsi="Times New Roman" w:eastAsia="仿宋_GB2312"/>
          <w:bCs/>
          <w:sz w:val="32"/>
          <w:highlight w:val="none"/>
        </w:rPr>
        <w:t>推进</w:t>
      </w:r>
      <w:r>
        <w:rPr>
          <w:rFonts w:hint="eastAsia" w:ascii="Times New Roman" w:hAnsi="Times New Roman" w:eastAsia="仿宋_GB2312"/>
          <w:color w:val="000000"/>
          <w:sz w:val="32"/>
          <w:szCs w:val="32"/>
          <w:highlight w:val="none"/>
        </w:rPr>
        <w:t>人口相对集中的</w:t>
      </w:r>
      <w:r>
        <w:rPr>
          <w:rFonts w:hint="eastAsia" w:ascii="Times New Roman" w:hAnsi="Times New Roman" w:eastAsia="仿宋_GB2312"/>
          <w:color w:val="000000"/>
          <w:sz w:val="32"/>
          <w:szCs w:val="32"/>
        </w:rPr>
        <w:t>建制村通双车道公路</w:t>
      </w:r>
      <w:r>
        <w:rPr>
          <w:rFonts w:hint="eastAsia" w:ascii="Times New Roman" w:hAnsi="Times New Roman" w:eastAsia="仿宋_GB2312" w:cs="Times New Roman"/>
          <w:b w:val="0"/>
          <w:bCs w:val="0"/>
          <w:sz w:val="32"/>
          <w:szCs w:val="32"/>
          <w:highlight w:val="none"/>
          <w:lang w:val="en-US" w:eastAsia="zh-CN"/>
        </w:rPr>
        <w:t>，因地制宜实施老旧公路改造以及过窄路面拓宽改造或错车道建设</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进一步</w:t>
      </w:r>
      <w:r>
        <w:rPr>
          <w:rFonts w:hint="eastAsia" w:ascii="Times New Roman" w:hAnsi="Times New Roman" w:eastAsia="仿宋_GB2312"/>
          <w:color w:val="000000"/>
          <w:sz w:val="32"/>
          <w:szCs w:val="32"/>
          <w:lang w:eastAsia="zh-CN"/>
        </w:rPr>
        <w:t>提升自然村屯通硬化路比例</w:t>
      </w:r>
      <w:r>
        <w:rPr>
          <w:rFonts w:hint="eastAsia" w:ascii="Times New Roman" w:hAnsi="Times New Roman" w:eastAsia="仿宋_GB2312"/>
          <w:bCs/>
          <w:sz w:val="32"/>
        </w:rPr>
        <w:t>。</w:t>
      </w:r>
      <w:r>
        <w:rPr>
          <w:rFonts w:hint="eastAsia" w:ascii="Times New Roman" w:hAnsi="Times New Roman" w:eastAsia="仿宋_GB2312"/>
          <w:color w:val="000000"/>
          <w:sz w:val="32"/>
          <w:szCs w:val="32"/>
        </w:rPr>
        <w:t>推进“四好农村路”与城乡交通运输一体化全国示范县创建。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28"/>
                <w:szCs w:val="28"/>
              </w:rPr>
            </w:pPr>
            <w:r>
              <w:rPr>
                <w:rFonts w:hint="eastAsia" w:ascii="楷体_GB2312" w:eastAsia="楷体_GB2312"/>
                <w:b/>
                <w:bCs/>
                <w:color w:val="000000"/>
                <w:sz w:val="28"/>
                <w:szCs w:val="28"/>
              </w:rPr>
              <w:t>专栏</w:t>
            </w:r>
            <w:r>
              <w:rPr>
                <w:rFonts w:hint="eastAsia" w:ascii="楷体_GB2312" w:eastAsia="楷体_GB2312"/>
                <w:b/>
                <w:bCs/>
                <w:color w:val="000000"/>
                <w:sz w:val="28"/>
                <w:szCs w:val="28"/>
                <w:lang w:val="en-US" w:eastAsia="zh-CN"/>
              </w:rPr>
              <w:t>3</w:t>
            </w:r>
            <w:r>
              <w:rPr>
                <w:rFonts w:hint="eastAsia" w:ascii="楷体_GB2312" w:eastAsia="楷体_GB2312"/>
                <w:b/>
                <w:bCs/>
                <w:color w:val="000000"/>
                <w:sz w:val="28"/>
                <w:szCs w:val="28"/>
              </w:rPr>
              <w:t xml:space="preserve"> 公路网优化提升工程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（一）高速公路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推进桂林至钦州港公路（永福三皇至柳州段）、柳州高速过境线公路（罗城经柳城至鹿寨段）、从江—融安—荔浦公路（融安经永福至阳朔段）、鹿寨至钦州港公路（柳州至覃塘段）、梧州—乐业公路（鱼峰至宜州段）、G7221衡阳—南宁公路（融安至罗城段）、G7221衡阳—南宁公路（龙胜至融安段</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等续建项目</w:t>
            </w:r>
            <w:r>
              <w:rPr>
                <w:rFonts w:hint="eastAsia" w:ascii="Times New Roman" w:hAnsi="Times New Roman" w:eastAsia="仿宋_GB2312" w:cs="Times New Roman"/>
                <w:color w:val="000000"/>
                <w:sz w:val="28"/>
                <w:szCs w:val="28"/>
                <w:lang w:val="en-US" w:eastAsia="zh-CN"/>
              </w:rPr>
              <w:t>建成通车</w:t>
            </w:r>
            <w:r>
              <w:rPr>
                <w:rFonts w:hint="eastAsia"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val="en-US" w:eastAsia="zh-CN"/>
              </w:rPr>
              <w:t>加快推进</w:t>
            </w:r>
            <w:r>
              <w:rPr>
                <w:rFonts w:hint="eastAsia" w:ascii="Times New Roman" w:hAnsi="Times New Roman" w:eastAsia="仿宋_GB2312" w:cs="Times New Roman"/>
                <w:color w:val="000000"/>
                <w:sz w:val="28"/>
                <w:szCs w:val="28"/>
              </w:rPr>
              <w:t>融安至从江高速公路二期工程（安太至洞头（黔桂界））、柳州至金秀公路（柳州至桐木段）等新建项目实施。</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w:t>
            </w:r>
            <w:r>
              <w:rPr>
                <w:rFonts w:hint="eastAsia" w:ascii="Times New Roman" w:hAnsi="Times New Roman" w:eastAsia="仿宋_GB2312" w:cs="Times New Roman"/>
                <w:b/>
                <w:bCs/>
                <w:color w:val="000000"/>
                <w:sz w:val="28"/>
                <w:szCs w:val="28"/>
                <w:lang w:val="en-US" w:eastAsia="zh-CN"/>
              </w:rPr>
              <w:t>二</w:t>
            </w:r>
            <w:r>
              <w:rPr>
                <w:rFonts w:ascii="Times New Roman" w:hAnsi="Times New Roman" w:eastAsia="仿宋_GB2312" w:cs="Times New Roman"/>
                <w:b/>
                <w:bCs/>
                <w:color w:val="000000"/>
                <w:sz w:val="28"/>
                <w:szCs w:val="28"/>
              </w:rPr>
              <w:t>）国省干线</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路网提质</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推进G242从江丙妹乡(桂黔界)经三江梅林乡至从江西山镇(桂黔界)公路、S303融水怀宝至环江界公路（田头口至产儒段）等项目实施，推进S507柳州市柳东新区至江口乡公路改扩建工程、G323柳城六塘至宜州三岔段、G209三江丹洲至融安长安公路、S210融水和睦至柳城公路等项目前期工作</w:t>
            </w:r>
            <w:r>
              <w:rPr>
                <w:rFonts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过境改造：</w:t>
            </w:r>
            <w:r>
              <w:rPr>
                <w:rFonts w:hint="eastAsia" w:ascii="Times New Roman" w:hAnsi="Times New Roman" w:eastAsia="仿宋_GB2312" w:cs="Times New Roman"/>
                <w:b w:val="0"/>
                <w:bCs w:val="0"/>
                <w:color w:val="000000"/>
                <w:sz w:val="28"/>
                <w:szCs w:val="28"/>
                <w:lang w:val="en-US" w:eastAsia="zh-CN"/>
              </w:rPr>
              <w:t>开展</w:t>
            </w:r>
            <w:r>
              <w:rPr>
                <w:rFonts w:hint="eastAsia" w:ascii="Times New Roman" w:hAnsi="Times New Roman" w:eastAsia="仿宋_GB2312" w:cs="Times New Roman"/>
                <w:color w:val="000000"/>
                <w:sz w:val="28"/>
                <w:szCs w:val="28"/>
              </w:rPr>
              <w:t>G321三江县绕城公路、G323柳城绕城公路、G323寨隆绕城路、G209太平镇绕城公路</w:t>
            </w:r>
            <w:r>
              <w:rPr>
                <w:rFonts w:ascii="Times New Roman" w:hAnsi="Times New Roman" w:eastAsia="仿宋_GB2312" w:cs="Times New Roman"/>
                <w:color w:val="000000"/>
                <w:sz w:val="28"/>
                <w:szCs w:val="28"/>
              </w:rPr>
              <w:t>等</w:t>
            </w:r>
            <w:r>
              <w:rPr>
                <w:rFonts w:hint="eastAsia" w:ascii="Times New Roman" w:hAnsi="Times New Roman" w:eastAsia="仿宋_GB2312" w:cs="Times New Roman"/>
                <w:color w:val="000000"/>
                <w:sz w:val="28"/>
                <w:szCs w:val="28"/>
              </w:rPr>
              <w:t>项目</w:t>
            </w:r>
            <w:r>
              <w:rPr>
                <w:rFonts w:hint="eastAsia" w:ascii="Times New Roman" w:hAnsi="Times New Roman" w:eastAsia="仿宋_GB2312" w:cs="Times New Roman"/>
                <w:color w:val="000000"/>
                <w:sz w:val="28"/>
                <w:szCs w:val="28"/>
                <w:lang w:val="en-US" w:eastAsia="zh-CN"/>
              </w:rPr>
              <w:t>研究</w:t>
            </w:r>
            <w:r>
              <w:rPr>
                <w:rFonts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w:t>
            </w:r>
            <w:r>
              <w:rPr>
                <w:rFonts w:hint="eastAsia" w:ascii="Times New Roman" w:hAnsi="Times New Roman" w:eastAsia="仿宋_GB2312" w:cs="Times New Roman"/>
                <w:b/>
                <w:bCs/>
                <w:color w:val="000000"/>
                <w:sz w:val="28"/>
                <w:szCs w:val="28"/>
                <w:lang w:val="en-US" w:eastAsia="zh-CN"/>
              </w:rPr>
              <w:t>三</w:t>
            </w:r>
            <w:r>
              <w:rPr>
                <w:rFonts w:ascii="Times New Roman" w:hAnsi="Times New Roman" w:eastAsia="仿宋_GB2312" w:cs="Times New Roman"/>
                <w:b/>
                <w:bCs/>
                <w:color w:val="000000"/>
                <w:sz w:val="28"/>
                <w:szCs w:val="28"/>
              </w:rPr>
              <w:t>）农村公路</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
                <w:bCs/>
                <w:color w:val="000000"/>
                <w:sz w:val="28"/>
                <w:szCs w:val="28"/>
                <w:lang w:val="en-US" w:eastAsia="zh-CN"/>
              </w:rPr>
            </w:pPr>
            <w:r>
              <w:rPr>
                <w:rFonts w:hint="eastAsia" w:ascii="Times New Roman" w:hAnsi="Times New Roman" w:eastAsia="仿宋_GB2312" w:cs="Times New Roman"/>
                <w:b/>
                <w:bCs/>
                <w:color w:val="000000"/>
                <w:sz w:val="28"/>
                <w:szCs w:val="28"/>
                <w:lang w:val="en-US" w:eastAsia="zh-CN"/>
              </w:rPr>
              <w:t>骨干衔接公路：</w:t>
            </w:r>
            <w:r>
              <w:rPr>
                <w:rFonts w:hint="eastAsia" w:ascii="Times New Roman" w:hAnsi="Times New Roman" w:eastAsia="仿宋_GB2312" w:cs="Times New Roman"/>
                <w:color w:val="000000"/>
                <w:sz w:val="28"/>
                <w:szCs w:val="28"/>
              </w:rPr>
              <w:t>推进柳城凤山南丹大桥、富禄大桥、周牙大桥等</w:t>
            </w:r>
            <w:r>
              <w:rPr>
                <w:rFonts w:hint="eastAsia" w:ascii="Times New Roman" w:hAnsi="Times New Roman" w:eastAsia="仿宋_GB2312" w:cs="Times New Roman"/>
                <w:color w:val="000000"/>
                <w:sz w:val="28"/>
                <w:szCs w:val="28"/>
                <w:lang w:val="en-US" w:eastAsia="zh-CN"/>
              </w:rPr>
              <w:t>过江通道</w:t>
            </w:r>
            <w:r>
              <w:rPr>
                <w:rFonts w:hint="eastAsia" w:ascii="Times New Roman" w:hAnsi="Times New Roman" w:eastAsia="仿宋_GB2312" w:cs="Times New Roman"/>
                <w:color w:val="000000"/>
                <w:sz w:val="28"/>
                <w:szCs w:val="28"/>
              </w:rPr>
              <w:t>项目实施。推进寨隆至保门公路等</w:t>
            </w:r>
            <w:r>
              <w:rPr>
                <w:rFonts w:hint="eastAsia" w:ascii="Times New Roman" w:hAnsi="Times New Roman" w:eastAsia="仿宋_GB2312" w:cs="Times New Roman"/>
                <w:color w:val="000000"/>
                <w:sz w:val="28"/>
                <w:szCs w:val="28"/>
                <w:lang w:val="en-US" w:eastAsia="zh-CN"/>
              </w:rPr>
              <w:t>集疏运公路</w:t>
            </w:r>
            <w:r>
              <w:rPr>
                <w:rFonts w:hint="eastAsia" w:ascii="Times New Roman" w:hAnsi="Times New Roman" w:eastAsia="仿宋_GB2312" w:cs="Times New Roman"/>
                <w:color w:val="000000"/>
                <w:sz w:val="28"/>
                <w:szCs w:val="28"/>
              </w:rPr>
              <w:t>前期工作。</w:t>
            </w:r>
            <w:r>
              <w:rPr>
                <w:rFonts w:hint="eastAsia" w:ascii="Times New Roman" w:hAnsi="Times New Roman" w:eastAsia="仿宋_GB2312" w:cs="Times New Roman"/>
                <w:b w:val="0"/>
                <w:bCs w:val="0"/>
                <w:color w:val="000000"/>
                <w:sz w:val="28"/>
                <w:szCs w:val="28"/>
                <w:lang w:val="en-US" w:eastAsia="zh-CN"/>
              </w:rPr>
              <w:t>推进实施一批焦柳铁路、湘桂铁路平交道口改立交引道工程。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eastAsia="仿宋_GB2312"/>
                <w:lang w:eastAsia="zh-CN"/>
              </w:rPr>
            </w:pPr>
            <w:r>
              <w:rPr>
                <w:rFonts w:hint="eastAsia" w:ascii="Times New Roman" w:hAnsi="Times New Roman" w:eastAsia="仿宋_GB2312" w:cs="Times New Roman"/>
                <w:b/>
                <w:bCs/>
                <w:color w:val="000000"/>
                <w:sz w:val="28"/>
                <w:szCs w:val="28"/>
                <w:lang w:val="en-US" w:eastAsia="zh-CN"/>
              </w:rPr>
              <w:t>基础延伸公路：</w:t>
            </w:r>
            <w:r>
              <w:rPr>
                <w:rFonts w:hint="eastAsia" w:ascii="Times New Roman" w:hAnsi="Times New Roman" w:eastAsia="仿宋_GB2312" w:cs="Times New Roman"/>
                <w:color w:val="000000"/>
                <w:sz w:val="28"/>
                <w:szCs w:val="28"/>
              </w:rPr>
              <w:t>“十五五”时期，实施人口相对集中的建制村通双车道工程（912公里）</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自然村（屯）通硬化路比例达9</w:t>
            </w:r>
            <w:r>
              <w:rPr>
                <w:rFonts w:hint="eastAsia" w:ascii="Times New Roman" w:hAnsi="Times New Roman" w:eastAsia="仿宋_GB2312" w:cs="Times New Roman"/>
                <w:color w:val="000000"/>
                <w:sz w:val="28"/>
                <w:szCs w:val="28"/>
                <w:lang w:eastAsia="zh-CN"/>
              </w:rPr>
              <w:t>7</w:t>
            </w:r>
            <w:r>
              <w:rPr>
                <w:rFonts w:hint="eastAsia"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w:t>
            </w:r>
          </w:p>
        </w:tc>
      </w:tr>
    </w:tbl>
    <w:p>
      <w:pPr>
        <w:pStyle w:val="38"/>
        <w:keepNext w:val="0"/>
        <w:keepLines w:val="0"/>
        <w:pageBreakBefore w:val="0"/>
        <w:widowControl w:val="0"/>
        <w:numPr>
          <w:ilvl w:val="0"/>
          <w:numId w:val="4"/>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52" w:name="_Toc18723"/>
      <w:bookmarkStart w:id="53" w:name="_Toc30203"/>
      <w:bookmarkStart w:id="54" w:name="_Toc851"/>
      <w:r>
        <w:rPr>
          <w:rFonts w:hint="eastAsia" w:ascii="楷体" w:hAnsi="楷体" w:eastAsia="楷体" w:cs="楷体"/>
          <w:b/>
          <w:bCs/>
          <w:sz w:val="32"/>
          <w:szCs w:val="32"/>
          <w:lang w:val="en-US" w:eastAsia="zh-CN"/>
        </w:rPr>
        <w:t>畅通</w:t>
      </w:r>
      <w:r>
        <w:rPr>
          <w:rFonts w:hint="eastAsia" w:ascii="楷体" w:hAnsi="楷体" w:eastAsia="楷体" w:cs="楷体"/>
          <w:b/>
          <w:bCs/>
          <w:sz w:val="32"/>
          <w:szCs w:val="32"/>
        </w:rPr>
        <w:t>江海</w:t>
      </w:r>
      <w:r>
        <w:rPr>
          <w:rFonts w:hint="eastAsia" w:ascii="楷体" w:hAnsi="楷体" w:eastAsia="楷体" w:cs="楷体"/>
          <w:b/>
          <w:bCs/>
          <w:sz w:val="32"/>
          <w:szCs w:val="32"/>
          <w:lang w:val="en-US" w:eastAsia="zh-CN"/>
        </w:rPr>
        <w:t>直达</w:t>
      </w:r>
      <w:r>
        <w:rPr>
          <w:rFonts w:hint="eastAsia" w:ascii="楷体" w:hAnsi="楷体" w:eastAsia="楷体" w:cs="楷体"/>
          <w:b/>
          <w:bCs/>
          <w:sz w:val="32"/>
          <w:szCs w:val="32"/>
        </w:rPr>
        <w:t>的水运网</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val="0"/>
          <w:bCs w:val="0"/>
          <w:sz w:val="32"/>
          <w:szCs w:val="32"/>
        </w:rPr>
        <w:t>加快构建西南水运出海北线通道，推动大藤峡水利枢纽二线三线船闸开工建设，</w:t>
      </w:r>
      <w:r>
        <w:rPr>
          <w:rFonts w:hint="eastAsia" w:ascii="Times New Roman" w:hAnsi="Times New Roman" w:eastAsia="仿宋_GB2312" w:cs="Times New Roman"/>
          <w:b w:val="0"/>
          <w:bCs w:val="0"/>
          <w:sz w:val="32"/>
          <w:szCs w:val="32"/>
          <w:lang w:val="en-US" w:eastAsia="zh-CN"/>
        </w:rPr>
        <w:t>疏通</w:t>
      </w:r>
      <w:r>
        <w:rPr>
          <w:rFonts w:hint="eastAsia" w:ascii="Times New Roman" w:hAnsi="Times New Roman" w:eastAsia="仿宋_GB2312" w:cs="Times New Roman"/>
          <w:b w:val="0"/>
          <w:bCs w:val="0"/>
          <w:sz w:val="32"/>
          <w:szCs w:val="32"/>
        </w:rPr>
        <w:t>柳黔江航道与西江航运干线、平陆运河等通航瓶颈，有序推进都柳江—融江航道及沿线四个船闸达标建设</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同步建设航电、水利枢纽</w:t>
      </w: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rPr>
        <w:t>柳州港总体规划</w:t>
      </w:r>
      <w:r>
        <w:rPr>
          <w:rFonts w:hint="eastAsia" w:ascii="Times New Roman" w:hAnsi="Times New Roman" w:eastAsia="仿宋_GB2312" w:cs="Times New Roman"/>
          <w:sz w:val="32"/>
          <w:szCs w:val="32"/>
          <w:lang w:val="en-US" w:eastAsia="zh-CN"/>
        </w:rPr>
        <w:t>修编</w:t>
      </w:r>
      <w:r>
        <w:rPr>
          <w:rFonts w:hint="eastAsia" w:ascii="Times New Roman" w:hAnsi="Times New Roman" w:eastAsia="仿宋_GB2312" w:cs="Times New Roman"/>
          <w:sz w:val="32"/>
          <w:szCs w:val="32"/>
        </w:rPr>
        <w:t>，优化航道、港口岸线布局开发，提升港口集约化规模化水平，拓展综合服务功能。</w:t>
      </w:r>
      <w:r>
        <w:rPr>
          <w:rFonts w:hint="eastAsia" w:ascii="Times New Roman" w:hAnsi="Times New Roman" w:eastAsia="仿宋_GB2312" w:cs="Times New Roman"/>
          <w:sz w:val="32"/>
          <w:szCs w:val="32"/>
          <w:lang w:val="en-US" w:eastAsia="zh-CN"/>
        </w:rPr>
        <w:t>推进</w:t>
      </w:r>
      <w:r>
        <w:rPr>
          <w:rFonts w:hint="eastAsia" w:ascii="Times New Roman" w:hAnsi="Times New Roman" w:eastAsia="仿宋_GB2312" w:cs="Times New Roman"/>
          <w:sz w:val="32"/>
          <w:szCs w:val="32"/>
        </w:rPr>
        <w:t>都柳江—融江航道沿线港口建设，提升县区港航服务水平。加强港口、航道养护、监管执法等支持保障系统建设。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color w:val="000000"/>
              </w:rPr>
            </w:pPr>
            <w:r>
              <w:rPr>
                <w:rFonts w:hint="eastAsia" w:ascii="楷体_GB2312" w:eastAsia="楷体_GB2312"/>
                <w:b/>
                <w:bCs/>
                <w:color w:val="000000"/>
                <w:sz w:val="28"/>
                <w:szCs w:val="28"/>
              </w:rPr>
              <w:t>专栏</w:t>
            </w:r>
            <w:r>
              <w:rPr>
                <w:rFonts w:hint="eastAsia" w:ascii="楷体_GB2312" w:eastAsia="楷体_GB2312"/>
                <w:b/>
                <w:bCs/>
                <w:color w:val="000000"/>
                <w:sz w:val="28"/>
                <w:szCs w:val="28"/>
                <w:lang w:val="en-US" w:eastAsia="zh-CN"/>
              </w:rPr>
              <w:t>4</w:t>
            </w:r>
            <w:r>
              <w:rPr>
                <w:rFonts w:hint="eastAsia" w:ascii="楷体_GB2312" w:eastAsia="楷体_GB2312"/>
                <w:b/>
                <w:bCs/>
                <w:color w:val="000000"/>
                <w:sz w:val="28"/>
                <w:szCs w:val="28"/>
              </w:rPr>
              <w:t xml:space="preserve"> 航道网提质畅通工程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Cs/>
                <w:color w:val="000000"/>
                <w:sz w:val="28"/>
                <w:szCs w:val="28"/>
              </w:rPr>
            </w:pPr>
            <w:r>
              <w:rPr>
                <w:rFonts w:ascii="Times New Roman" w:hAnsi="Times New Roman" w:eastAsia="仿宋_GB2312" w:cs="Times New Roman"/>
                <w:b/>
                <w:color w:val="000000"/>
                <w:sz w:val="28"/>
                <w:szCs w:val="28"/>
              </w:rPr>
              <w:t>航道：</w:t>
            </w:r>
            <w:r>
              <w:rPr>
                <w:rFonts w:hint="eastAsia" w:ascii="Times New Roman" w:hAnsi="Times New Roman" w:eastAsia="仿宋_GB2312" w:cs="Times New Roman"/>
                <w:bCs/>
                <w:color w:val="000000"/>
                <w:sz w:val="28"/>
                <w:szCs w:val="28"/>
              </w:rPr>
              <w:t>力争开工都柳江—融江牛鼻河以下三级航道及大埔船闸改扩建项目，有序推进都柳江—融江航道及沿线古顶、浮石、麻石等船闸达标建设</w:t>
            </w:r>
            <w:r>
              <w:rPr>
                <w:rFonts w:ascii="Times New Roman" w:hAnsi="Times New Roman" w:eastAsia="仿宋_GB2312" w:cs="Times New Roman"/>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Cs/>
                <w:color w:val="000000"/>
                <w:sz w:val="28"/>
                <w:szCs w:val="28"/>
              </w:rPr>
            </w:pPr>
            <w:r>
              <w:rPr>
                <w:rFonts w:ascii="Times New Roman" w:hAnsi="Times New Roman" w:eastAsia="仿宋_GB2312" w:cs="Times New Roman"/>
                <w:b/>
                <w:color w:val="000000"/>
                <w:sz w:val="28"/>
                <w:szCs w:val="28"/>
              </w:rPr>
              <w:t>港口：</w:t>
            </w:r>
            <w:r>
              <w:rPr>
                <w:rFonts w:hint="eastAsia" w:ascii="Times New Roman" w:hAnsi="Times New Roman" w:eastAsia="仿宋_GB2312" w:cs="Times New Roman"/>
                <w:bCs/>
                <w:color w:val="000000"/>
                <w:sz w:val="28"/>
                <w:szCs w:val="28"/>
              </w:rPr>
              <w:t>分步推进中心港区官塘作业区二期码头以及鹿寨港区、三江港区、融安港区、融水港区、柳城港区码头作业区前期工作。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color w:val="000000"/>
                <w:sz w:val="28"/>
                <w:szCs w:val="28"/>
              </w:rPr>
            </w:pPr>
            <w:r>
              <w:rPr>
                <w:rFonts w:hint="eastAsia" w:ascii="Times New Roman" w:hAnsi="Times New Roman" w:eastAsia="仿宋_GB2312" w:cs="Times New Roman"/>
                <w:b/>
                <w:color w:val="000000"/>
                <w:sz w:val="28"/>
                <w:szCs w:val="28"/>
              </w:rPr>
              <w:t>枢纽</w:t>
            </w:r>
            <w:r>
              <w:rPr>
                <w:rFonts w:ascii="Times New Roman" w:hAnsi="Times New Roman" w:eastAsia="仿宋_GB2312" w:cs="Times New Roman"/>
                <w:b/>
                <w:color w:val="000000"/>
                <w:sz w:val="28"/>
                <w:szCs w:val="28"/>
              </w:rPr>
              <w:t>：</w:t>
            </w:r>
            <w:r>
              <w:rPr>
                <w:rFonts w:hint="eastAsia" w:ascii="Times New Roman" w:hAnsi="Times New Roman" w:eastAsia="仿宋_GB2312" w:cs="Times New Roman"/>
                <w:bCs/>
                <w:color w:val="000000"/>
                <w:sz w:val="28"/>
                <w:szCs w:val="28"/>
              </w:rPr>
              <w:t>稳妥推进都柳江梅林航电枢纽与洋溪水利枢纽同步建设。</w:t>
            </w:r>
          </w:p>
        </w:tc>
      </w:tr>
    </w:tbl>
    <w:p>
      <w:pPr>
        <w:pStyle w:val="38"/>
        <w:keepNext w:val="0"/>
        <w:keepLines w:val="0"/>
        <w:pageBreakBefore w:val="0"/>
        <w:widowControl w:val="0"/>
        <w:numPr>
          <w:ilvl w:val="0"/>
          <w:numId w:val="4"/>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55" w:name="_Toc15462"/>
      <w:bookmarkStart w:id="56" w:name="_Toc10443"/>
      <w:bookmarkStart w:id="57" w:name="_Toc3264"/>
      <w:r>
        <w:rPr>
          <w:rFonts w:hint="eastAsia" w:ascii="楷体" w:hAnsi="楷体" w:eastAsia="楷体" w:cs="楷体"/>
          <w:b/>
          <w:bCs/>
          <w:sz w:val="32"/>
          <w:szCs w:val="32"/>
        </w:rPr>
        <w:t>拓展特色优质的航空网</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进柳州白莲机场总体规划修编，适时推进机场航空货运区改扩建工程，规划研究机场跑道扩建工程。推进机场关键设施设备运维和更新换代。持续完善国内主要公商务客源地航线网络布局，加强与潜在商务合作城市联通。丰富航空文旅服务，培育“商务+文旅”双驱动客源格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规划布局通用机场，引导社会资本参与投资建设运营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推动融安通用机场前期工作，规划研究柳州城区通用机场。</w:t>
      </w:r>
    </w:p>
    <w:p>
      <w:pPr>
        <w:pStyle w:val="38"/>
        <w:keepNext w:val="0"/>
        <w:keepLines w:val="0"/>
        <w:pageBreakBefore w:val="0"/>
        <w:widowControl w:val="0"/>
        <w:numPr>
          <w:ilvl w:val="0"/>
          <w:numId w:val="4"/>
        </w:numPr>
        <w:kinsoku/>
        <w:wordWrap/>
        <w:overflowPunct/>
        <w:topLinePunct w:val="0"/>
        <w:autoSpaceDE/>
        <w:autoSpaceDN/>
        <w:bidi w:val="0"/>
        <w:adjustRightInd/>
        <w:snapToGrid/>
        <w:spacing w:line="560" w:lineRule="exact"/>
        <w:jc w:val="center"/>
        <w:textAlignment w:val="auto"/>
        <w:outlineLvl w:val="1"/>
        <w:rPr>
          <w:rFonts w:hint="eastAsia" w:ascii="楷体" w:hAnsi="楷体" w:eastAsia="楷体" w:cs="楷体"/>
          <w:b/>
          <w:bCs/>
          <w:sz w:val="32"/>
          <w:szCs w:val="32"/>
        </w:rPr>
      </w:pPr>
      <w:bookmarkStart w:id="58" w:name="_Toc4494"/>
      <w:bookmarkStart w:id="59" w:name="_Toc3518"/>
      <w:bookmarkStart w:id="60" w:name="_Toc32585"/>
      <w:r>
        <w:rPr>
          <w:rFonts w:hint="eastAsia" w:ascii="楷体" w:hAnsi="楷体" w:eastAsia="楷体" w:cs="楷体"/>
          <w:b/>
          <w:bCs/>
          <w:sz w:val="32"/>
          <w:szCs w:val="32"/>
        </w:rPr>
        <w:t>建设公平普惠的</w:t>
      </w:r>
      <w:r>
        <w:rPr>
          <w:rFonts w:hint="eastAsia" w:ascii="楷体" w:hAnsi="楷体" w:eastAsia="楷体" w:cs="楷体"/>
          <w:b/>
          <w:bCs/>
          <w:sz w:val="32"/>
          <w:szCs w:val="32"/>
          <w:lang w:val="en-US" w:eastAsia="zh-CN"/>
        </w:rPr>
        <w:t>寄</w:t>
      </w:r>
      <w:r>
        <w:rPr>
          <w:rFonts w:hint="eastAsia" w:ascii="楷体" w:hAnsi="楷体" w:eastAsia="楷体" w:cs="楷体"/>
          <w:b/>
          <w:bCs/>
          <w:sz w:val="32"/>
          <w:szCs w:val="32"/>
        </w:rPr>
        <w:t>递网</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val="0"/>
          <w:sz w:val="32"/>
          <w:szCs w:val="32"/>
        </w:rPr>
        <w:t>深入推进全国性邮政快递枢纽承载城市建设，</w:t>
      </w:r>
      <w:r>
        <w:rPr>
          <w:rFonts w:hint="eastAsia" w:ascii="Times New Roman" w:hAnsi="Times New Roman" w:eastAsia="仿宋_GB2312" w:cs="Times New Roman"/>
          <w:sz w:val="32"/>
          <w:szCs w:val="32"/>
        </w:rPr>
        <w:t>强化面向全国的分拨、转运、仓储</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rPr>
        <w:t>多式联运</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功能，推动省级分拨中心</w:t>
      </w:r>
      <w:r>
        <w:rPr>
          <w:rFonts w:hint="eastAsia" w:ascii="Times New Roman" w:hAnsi="Times New Roman" w:eastAsia="仿宋_GB2312" w:cs="Times New Roman"/>
          <w:sz w:val="32"/>
          <w:szCs w:val="32"/>
          <w:lang w:val="en-US" w:eastAsia="zh-CN"/>
        </w:rPr>
        <w:t>建设</w:t>
      </w:r>
      <w:r>
        <w:rPr>
          <w:rFonts w:hint="eastAsia" w:ascii="Times New Roman" w:hAnsi="Times New Roman" w:eastAsia="仿宋_GB2312" w:cs="Times New Roman"/>
          <w:sz w:val="32"/>
          <w:szCs w:val="32"/>
        </w:rPr>
        <w:t>与设施设备</w:t>
      </w:r>
      <w:r>
        <w:rPr>
          <w:rFonts w:hint="eastAsia" w:ascii="Times New Roman" w:hAnsi="Times New Roman" w:eastAsia="仿宋_GB2312" w:cs="Times New Roman"/>
          <w:sz w:val="32"/>
          <w:szCs w:val="32"/>
          <w:lang w:val="en-US" w:eastAsia="zh-CN"/>
        </w:rPr>
        <w:t>升级</w:t>
      </w:r>
      <w:r>
        <w:rPr>
          <w:rFonts w:hint="eastAsia" w:ascii="Times New Roman" w:hAnsi="Times New Roman" w:eastAsia="仿宋_GB2312" w:cs="Times New Roman"/>
          <w:sz w:val="32"/>
          <w:szCs w:val="32"/>
        </w:rPr>
        <w:t>更新，加快实施柳州邮件处理中心、极兔速递柳州智慧分拨中心（二期）等重点项目。</w:t>
      </w:r>
      <w:bookmarkStart w:id="61" w:name="_Hlk218347705"/>
      <w:r>
        <w:rPr>
          <w:rFonts w:hint="eastAsia" w:ascii="Times New Roman" w:hAnsi="Times New Roman" w:eastAsia="仿宋_GB2312" w:cs="Times New Roman"/>
          <w:sz w:val="32"/>
          <w:szCs w:val="32"/>
        </w:rPr>
        <w:t>促进交通枢纽仓储、堆场等功能区向邮政快递业开放。</w:t>
      </w:r>
      <w:bookmarkEnd w:id="61"/>
      <w:r>
        <w:rPr>
          <w:rFonts w:hint="eastAsia" w:ascii="Times New Roman" w:hAnsi="Times New Roman" w:eastAsia="仿宋_GB2312" w:cs="Times New Roman"/>
          <w:sz w:val="32"/>
          <w:szCs w:val="32"/>
          <w:lang w:val="en-US" w:eastAsia="zh-CN"/>
        </w:rPr>
        <w:t>服务</w:t>
      </w:r>
      <w:r>
        <w:rPr>
          <w:rFonts w:hint="eastAsia" w:ascii="Times New Roman" w:hAnsi="Times New Roman" w:eastAsia="仿宋_GB2312" w:cs="Times New Roman"/>
          <w:sz w:val="32"/>
          <w:szCs w:val="32"/>
        </w:rPr>
        <w:t>跨境电商综合试验区</w:t>
      </w:r>
      <w:r>
        <w:rPr>
          <w:rFonts w:hint="eastAsia" w:ascii="Times New Roman" w:hAnsi="Times New Roman" w:eastAsia="仿宋_GB2312" w:cs="Times New Roman"/>
          <w:sz w:val="32"/>
          <w:szCs w:val="32"/>
          <w:lang w:val="en-US" w:eastAsia="zh-CN"/>
        </w:rPr>
        <w:t>建设</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加快</w:t>
      </w:r>
      <w:r>
        <w:rPr>
          <w:rFonts w:hint="eastAsia" w:ascii="Times New Roman" w:hAnsi="Times New Roman" w:eastAsia="仿宋_GB2312" w:cs="Times New Roman"/>
          <w:sz w:val="32"/>
          <w:szCs w:val="32"/>
        </w:rPr>
        <w:t>完善西鹅铁路物流中心跨境电商服务中心功能区，</w:t>
      </w:r>
      <w:r>
        <w:rPr>
          <w:rFonts w:hint="eastAsia" w:ascii="Times New Roman" w:hAnsi="Times New Roman" w:eastAsia="仿宋_GB2312" w:cs="Times New Roman"/>
          <w:sz w:val="32"/>
          <w:szCs w:val="32"/>
          <w:lang w:val="en-US" w:eastAsia="zh-CN"/>
        </w:rPr>
        <w:t>打造</w:t>
      </w:r>
      <w:r>
        <w:rPr>
          <w:rFonts w:hint="eastAsia" w:ascii="Times New Roman" w:hAnsi="Times New Roman" w:eastAsia="仿宋_GB2312" w:cs="Times New Roman"/>
          <w:sz w:val="32"/>
          <w:szCs w:val="32"/>
        </w:rPr>
        <w:t>面向东盟的前置仓。大力推进农村客货邮融合发展，依托各级客运站打造集约化综合运输站点，拓展村级服务点配套功能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推广农村客运车辆代运邮件快件，积极开通</w:t>
      </w:r>
      <w:r>
        <w:rPr>
          <w:rFonts w:hint="eastAsia" w:ascii="Times New Roman" w:hAnsi="Times New Roman" w:eastAsia="仿宋_GB2312" w:cs="Times New Roman"/>
          <w:sz w:val="32"/>
          <w:szCs w:val="32"/>
          <w:lang w:val="en-US" w:eastAsia="zh-CN"/>
        </w:rPr>
        <w:t>城乡</w:t>
      </w:r>
      <w:r>
        <w:rPr>
          <w:rFonts w:hint="eastAsia" w:ascii="Times New Roman" w:hAnsi="Times New Roman" w:eastAsia="仿宋_GB2312" w:cs="Times New Roman"/>
          <w:sz w:val="32"/>
          <w:szCs w:val="32"/>
        </w:rPr>
        <w:t>客货邮合作线路。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spacing w:line="360" w:lineRule="auto"/>
              <w:jc w:val="center"/>
              <w:rPr>
                <w:rFonts w:hint="eastAsia" w:eastAsia="仿宋_GB2312"/>
                <w:color w:val="000000"/>
              </w:rPr>
            </w:pPr>
            <w:r>
              <w:rPr>
                <w:rFonts w:ascii="Times New Roman" w:hAnsi="Times New Roman" w:eastAsia="楷体_GB2312" w:cs="Times New Roman"/>
                <w:b/>
                <w:bCs/>
                <w:color w:val="000000"/>
                <w:sz w:val="28"/>
                <w:szCs w:val="28"/>
              </w:rPr>
              <w:t>专栏</w:t>
            </w:r>
            <w:r>
              <w:rPr>
                <w:rFonts w:hint="eastAsia" w:ascii="Times New Roman" w:hAnsi="Times New Roman" w:eastAsia="楷体_GB2312" w:cs="Times New Roman"/>
                <w:b/>
                <w:bCs/>
                <w:color w:val="000000"/>
                <w:sz w:val="28"/>
                <w:szCs w:val="28"/>
                <w:lang w:val="en-US" w:eastAsia="zh-CN"/>
              </w:rPr>
              <w:t>5</w:t>
            </w:r>
            <w:r>
              <w:rPr>
                <w:rFonts w:hint="eastAsia" w:ascii="Times New Roman" w:hAnsi="Times New Roman" w:eastAsia="楷体_GB2312" w:cs="Times New Roman"/>
                <w:b/>
                <w:bCs/>
                <w:color w:val="000000"/>
                <w:sz w:val="28"/>
                <w:szCs w:val="28"/>
              </w:rPr>
              <w:t xml:space="preserve"> </w:t>
            </w:r>
            <w:r>
              <w:rPr>
                <w:rFonts w:hint="eastAsia" w:ascii="Times New Roman" w:hAnsi="Times New Roman" w:eastAsia="楷体_GB2312" w:cs="Times New Roman"/>
                <w:b/>
                <w:bCs/>
                <w:color w:val="000000"/>
                <w:sz w:val="28"/>
                <w:szCs w:val="28"/>
                <w:lang w:val="en-US" w:eastAsia="zh-CN"/>
              </w:rPr>
              <w:t>寄递</w:t>
            </w:r>
            <w:r>
              <w:rPr>
                <w:rFonts w:hint="eastAsia" w:ascii="Times New Roman" w:hAnsi="Times New Roman" w:eastAsia="楷体_GB2312" w:cs="Times New Roman"/>
                <w:b/>
                <w:bCs/>
                <w:color w:val="000000"/>
                <w:sz w:val="28"/>
                <w:szCs w:val="28"/>
              </w:rPr>
              <w:t>网</w:t>
            </w:r>
            <w:r>
              <w:rPr>
                <w:rFonts w:hint="eastAsia" w:ascii="Times New Roman" w:hAnsi="Times New Roman" w:eastAsia="楷体_GB2312" w:cs="Times New Roman"/>
                <w:b/>
                <w:bCs/>
                <w:color w:val="000000"/>
                <w:sz w:val="28"/>
                <w:szCs w:val="28"/>
                <w:lang w:val="en-US" w:eastAsia="zh-CN"/>
              </w:rPr>
              <w:t>融合</w:t>
            </w:r>
            <w:r>
              <w:rPr>
                <w:rFonts w:hint="eastAsia" w:ascii="Times New Roman" w:hAnsi="Times New Roman" w:eastAsia="楷体_GB2312" w:cs="Times New Roman"/>
                <w:b/>
                <w:bCs/>
                <w:color w:val="000000"/>
                <w:sz w:val="28"/>
                <w:szCs w:val="28"/>
              </w:rPr>
              <w:t>提升</w:t>
            </w:r>
            <w:r>
              <w:rPr>
                <w:rFonts w:ascii="Times New Roman" w:hAnsi="Times New Roman" w:eastAsia="楷体_GB2312" w:cs="Times New Roman"/>
                <w:b/>
                <w:bCs/>
                <w:color w:val="000000"/>
                <w:sz w:val="28"/>
                <w:szCs w:val="28"/>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color w:val="000000"/>
                <w:sz w:val="28"/>
                <w:szCs w:val="28"/>
              </w:rPr>
              <w:t>邮政快递枢纽</w:t>
            </w:r>
            <w:r>
              <w:rPr>
                <w:rFonts w:ascii="Times New Roman" w:hAnsi="Times New Roman" w:eastAsia="仿宋_GB2312" w:cs="Times New Roman"/>
                <w:b/>
                <w:color w:val="000000"/>
                <w:sz w:val="28"/>
                <w:szCs w:val="28"/>
              </w:rPr>
              <w:t>：</w:t>
            </w:r>
            <w:r>
              <w:rPr>
                <w:rFonts w:hint="eastAsia" w:ascii="Times New Roman" w:hAnsi="Times New Roman" w:eastAsia="仿宋_GB2312" w:cs="Times New Roman"/>
                <w:bCs/>
                <w:color w:val="000000"/>
                <w:sz w:val="28"/>
                <w:szCs w:val="28"/>
              </w:rPr>
              <w:t>推进柳州邮件处理中心、极兔速递柳州智慧分拨中心（二期）、柳州京东分选二期设备增补、圆通柳州集运中心、柳州申通快递设备升级改造等项目实施</w:t>
            </w:r>
            <w:r>
              <w:rPr>
                <w:rFonts w:ascii="Times New Roman" w:hAnsi="Times New Roman" w:eastAsia="仿宋_GB2312" w:cs="Times New Roman"/>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color w:val="000000"/>
                <w:sz w:val="28"/>
                <w:szCs w:val="28"/>
              </w:rPr>
            </w:pPr>
            <w:r>
              <w:rPr>
                <w:rFonts w:hint="eastAsia" w:ascii="Times New Roman" w:hAnsi="Times New Roman" w:eastAsia="仿宋_GB2312" w:cs="Times New Roman"/>
                <w:b/>
                <w:color w:val="000000"/>
                <w:sz w:val="28"/>
                <w:szCs w:val="28"/>
              </w:rPr>
              <w:t>农村客货邮融合</w:t>
            </w:r>
            <w:r>
              <w:rPr>
                <w:rFonts w:ascii="Times New Roman" w:hAnsi="Times New Roman" w:eastAsia="仿宋_GB2312" w:cs="Times New Roman"/>
                <w:b/>
                <w:color w:val="000000"/>
                <w:sz w:val="28"/>
                <w:szCs w:val="28"/>
              </w:rPr>
              <w:t>：</w:t>
            </w:r>
            <w:r>
              <w:rPr>
                <w:rFonts w:hint="eastAsia" w:ascii="Times New Roman" w:hAnsi="Times New Roman" w:eastAsia="仿宋_GB2312" w:cs="Times New Roman"/>
                <w:bCs/>
                <w:color w:val="000000"/>
                <w:sz w:val="28"/>
                <w:szCs w:val="28"/>
              </w:rPr>
              <w:t>“十五五”时期，创建1个农村客货邮融合发展样板县，力争新增280个农村客货邮站点。</w:t>
            </w:r>
          </w:p>
        </w:tc>
      </w:tr>
    </w:tbl>
    <w:p>
      <w:pPr>
        <w:pStyle w:val="38"/>
        <w:keepNext w:val="0"/>
        <w:keepLines w:val="0"/>
        <w:pageBreakBefore w:val="0"/>
        <w:widowControl w:val="0"/>
        <w:numPr>
          <w:ilvl w:val="0"/>
          <w:numId w:val="4"/>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highlight w:val="none"/>
        </w:rPr>
      </w:pPr>
      <w:bookmarkStart w:id="62" w:name="_Toc23133"/>
      <w:bookmarkStart w:id="63" w:name="_Toc1423"/>
      <w:bookmarkStart w:id="64" w:name="_Toc14685"/>
      <w:r>
        <w:rPr>
          <w:rFonts w:hint="eastAsia" w:ascii="楷体" w:hAnsi="楷体" w:eastAsia="楷体" w:cs="楷体"/>
          <w:b/>
          <w:bCs/>
          <w:sz w:val="32"/>
          <w:szCs w:val="32"/>
          <w:highlight w:val="none"/>
        </w:rPr>
        <w:t>统筹设施建养协同发展</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val="0"/>
          <w:sz w:val="32"/>
          <w:szCs w:val="32"/>
          <w:lang w:eastAsia="zh-CN"/>
        </w:rPr>
        <w:t>健全农村公路长效管养机制，</w:t>
      </w:r>
      <w:r>
        <w:rPr>
          <w:rFonts w:hint="eastAsia" w:ascii="Times New Roman" w:hAnsi="Times New Roman" w:eastAsia="仿宋_GB2312"/>
          <w:color w:val="000000"/>
          <w:sz w:val="32"/>
          <w:szCs w:val="32"/>
        </w:rPr>
        <w:t>常态化开展农村公路灾后重建和养护提升，</w:t>
      </w:r>
      <w:r>
        <w:rPr>
          <w:rFonts w:hint="eastAsia" w:ascii="Times New Roman" w:hAnsi="Times New Roman" w:eastAsia="仿宋_GB2312" w:cs="Times New Roman"/>
          <w:b w:val="0"/>
          <w:bCs w:val="0"/>
          <w:sz w:val="32"/>
          <w:szCs w:val="32"/>
          <w:lang w:eastAsia="zh-CN"/>
        </w:rPr>
        <w:t>系统实施次差路段整治与危桥消危</w:t>
      </w:r>
      <w:r>
        <w:rPr>
          <w:rFonts w:hint="eastAsia" w:ascii="Times New Roman" w:hAnsi="Times New Roman" w:eastAsia="仿宋_GB2312"/>
          <w:color w:val="000000"/>
          <w:sz w:val="32"/>
          <w:szCs w:val="32"/>
        </w:rPr>
        <w:t>改造</w:t>
      </w:r>
      <w:r>
        <w:rPr>
          <w:rFonts w:hint="eastAsia" w:ascii="Times New Roman" w:hAnsi="Times New Roman" w:eastAsia="仿宋_GB2312" w:cs="Times New Roman"/>
          <w:b w:val="0"/>
          <w:bCs w:val="0"/>
          <w:sz w:val="32"/>
          <w:szCs w:val="32"/>
          <w:lang w:eastAsia="zh-CN"/>
        </w:rPr>
        <w:t>，因地制宜推进存在安全隐患的农村公路漫水桥（含漫水路堤）改造和渡改桥，实施新一轮农村公路安全生命防护工程，</w:t>
      </w:r>
      <w:r>
        <w:rPr>
          <w:rFonts w:hint="eastAsia" w:ascii="Times New Roman" w:hAnsi="Times New Roman" w:eastAsia="仿宋_GB2312" w:cs="Times New Roman"/>
          <w:sz w:val="32"/>
          <w:szCs w:val="32"/>
        </w:rPr>
        <w:t>推进农村公路路域环境洁化、绿化、美化</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配合推动</w:t>
      </w:r>
      <w:r>
        <w:rPr>
          <w:rFonts w:hint="eastAsia" w:ascii="Times New Roman" w:hAnsi="Times New Roman" w:eastAsia="仿宋_GB2312" w:cs="Times New Roman"/>
          <w:sz w:val="32"/>
          <w:szCs w:val="32"/>
        </w:rPr>
        <w:t>国道次差路、省道差等路和四、五类桥隧动态清零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强化</w:t>
      </w:r>
      <w:r>
        <w:rPr>
          <w:rFonts w:hint="eastAsia" w:ascii="Times New Roman" w:hAnsi="Times New Roman" w:eastAsia="仿宋_GB2312" w:cs="Times New Roman"/>
          <w:sz w:val="32"/>
          <w:szCs w:val="32"/>
          <w:lang w:val="en-US" w:eastAsia="zh-CN"/>
        </w:rPr>
        <w:t>航道</w:t>
      </w:r>
      <w:r>
        <w:rPr>
          <w:rFonts w:hint="eastAsia" w:ascii="Times New Roman" w:hAnsi="Times New Roman" w:eastAsia="仿宋_GB2312" w:cs="Times New Roman"/>
          <w:sz w:val="32"/>
          <w:szCs w:val="32"/>
        </w:rPr>
        <w:t>船闸预防性常态化养护</w:t>
      </w:r>
      <w:r>
        <w:rPr>
          <w:rFonts w:hint="eastAsia" w:ascii="Times New Roman" w:hAnsi="Times New Roman" w:eastAsia="仿宋_GB2312" w:cs="Times New Roman"/>
          <w:sz w:val="32"/>
          <w:szCs w:val="32"/>
          <w:lang w:val="en-US" w:eastAsia="zh-CN"/>
        </w:rPr>
        <w:t>和安全</w:t>
      </w:r>
      <w:r>
        <w:rPr>
          <w:rFonts w:hint="eastAsia" w:ascii="Times New Roman" w:hAnsi="Times New Roman" w:eastAsia="仿宋_GB2312" w:cs="Times New Roman"/>
          <w:sz w:val="32"/>
          <w:szCs w:val="32"/>
        </w:rPr>
        <w:t>隐患排查，</w:t>
      </w:r>
      <w:r>
        <w:rPr>
          <w:rFonts w:hint="eastAsia" w:ascii="Times New Roman" w:hAnsi="Times New Roman" w:eastAsia="仿宋_GB2312" w:cs="Times New Roman"/>
          <w:sz w:val="32"/>
          <w:szCs w:val="32"/>
          <w:lang w:val="en-US" w:eastAsia="zh-CN"/>
        </w:rPr>
        <w:t>探索开展</w:t>
      </w:r>
      <w:r>
        <w:rPr>
          <w:rFonts w:hint="eastAsia" w:ascii="Times New Roman" w:hAnsi="Times New Roman" w:eastAsia="仿宋_GB2312" w:cs="Times New Roman"/>
          <w:sz w:val="32"/>
          <w:szCs w:val="32"/>
        </w:rPr>
        <w:t>航道市场化养护</w:t>
      </w:r>
      <w:r>
        <w:rPr>
          <w:rFonts w:hint="eastAsia" w:ascii="Times New Roman" w:hAnsi="Times New Roman" w:eastAsia="仿宋_GB2312" w:cs="Times New Roman"/>
          <w:sz w:val="32"/>
          <w:szCs w:val="32"/>
          <w:lang w:val="en-US" w:eastAsia="zh-CN"/>
        </w:rPr>
        <w:t>改革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rPr>
        <w:t>配置专业化航标工作船、应急疏浚工程船等。</w:t>
      </w:r>
      <w:r>
        <w:rPr>
          <w:rFonts w:hint="eastAsia" w:ascii="Times New Roman" w:hAnsi="Times New Roman" w:eastAsia="仿宋_GB2312" w:cs="Times New Roman"/>
          <w:b w:val="0"/>
          <w:bCs w:val="0"/>
          <w:sz w:val="32"/>
          <w:szCs w:val="32"/>
          <w:highlight w:val="none"/>
          <w:lang w:val="en-US" w:eastAsia="zh-CN"/>
        </w:rPr>
        <w:t>提升</w:t>
      </w:r>
      <w:r>
        <w:rPr>
          <w:rFonts w:hint="eastAsia" w:ascii="Times New Roman" w:hAnsi="Times New Roman" w:eastAsia="仿宋_GB2312" w:cs="Times New Roman"/>
          <w:b w:val="0"/>
          <w:bCs w:val="0"/>
          <w:sz w:val="32"/>
          <w:szCs w:val="32"/>
          <w:highlight w:val="none"/>
        </w:rPr>
        <w:t>交通基础设施</w:t>
      </w:r>
      <w:r>
        <w:rPr>
          <w:rFonts w:hint="eastAsia" w:ascii="Times New Roman" w:hAnsi="Times New Roman" w:eastAsia="仿宋_GB2312" w:cs="Times New Roman"/>
          <w:b w:val="0"/>
          <w:bCs w:val="0"/>
          <w:sz w:val="32"/>
          <w:szCs w:val="32"/>
          <w:highlight w:val="none"/>
          <w:lang w:val="en-US" w:eastAsia="zh-CN"/>
        </w:rPr>
        <w:t>养护管理效能</w:t>
      </w:r>
      <w:r>
        <w:rPr>
          <w:rFonts w:hint="eastAsia"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rPr>
        <w:t>推广</w:t>
      </w:r>
      <w:r>
        <w:rPr>
          <w:rFonts w:hint="eastAsia" w:ascii="Times New Roman" w:hAnsi="Times New Roman" w:eastAsia="仿宋_GB2312" w:cs="Times New Roman"/>
          <w:b w:val="0"/>
          <w:bCs w:val="0"/>
          <w:sz w:val="32"/>
          <w:szCs w:val="32"/>
          <w:lang w:val="en-US" w:eastAsia="zh-CN"/>
        </w:rPr>
        <w:t>运用</w:t>
      </w:r>
      <w:r>
        <w:rPr>
          <w:rFonts w:hint="eastAsia" w:ascii="Times New Roman" w:hAnsi="Times New Roman" w:eastAsia="仿宋_GB2312" w:cs="Times New Roman"/>
          <w:sz w:val="32"/>
          <w:szCs w:val="32"/>
        </w:rPr>
        <w:t>“四新技术”</w:t>
      </w:r>
      <w:r>
        <w:rPr>
          <w:rFonts w:hint="eastAsia" w:ascii="Times New Roman" w:hAnsi="Times New Roman" w:eastAsia="仿宋_GB2312" w:cs="Times New Roman"/>
          <w:b w:val="0"/>
          <w:bCs w:val="0"/>
          <w:sz w:val="32"/>
          <w:szCs w:val="32"/>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000000"/>
              </w:rPr>
            </w:pPr>
            <w:r>
              <w:rPr>
                <w:rFonts w:ascii="Times New Roman" w:hAnsi="Times New Roman" w:eastAsia="楷体_GB2312" w:cs="Times New Roman"/>
                <w:b/>
                <w:bCs/>
                <w:color w:val="000000"/>
                <w:sz w:val="28"/>
                <w:szCs w:val="28"/>
              </w:rPr>
              <w:t>专栏</w:t>
            </w:r>
            <w:r>
              <w:rPr>
                <w:rFonts w:hint="eastAsia" w:ascii="Times New Roman" w:hAnsi="Times New Roman" w:eastAsia="楷体_GB2312" w:cs="Times New Roman"/>
                <w:b/>
                <w:bCs/>
                <w:color w:val="000000"/>
                <w:sz w:val="28"/>
                <w:szCs w:val="28"/>
                <w:lang w:val="en-US" w:eastAsia="zh-CN"/>
              </w:rPr>
              <w:t>6</w:t>
            </w:r>
            <w:r>
              <w:rPr>
                <w:rFonts w:hint="eastAsia" w:ascii="Times New Roman" w:hAnsi="Times New Roman" w:eastAsia="楷体_GB2312" w:cs="Times New Roman"/>
                <w:b/>
                <w:bCs/>
                <w:color w:val="000000"/>
                <w:sz w:val="28"/>
                <w:szCs w:val="28"/>
              </w:rPr>
              <w:t xml:space="preserve"> </w:t>
            </w:r>
            <w:r>
              <w:rPr>
                <w:rFonts w:hint="eastAsia" w:ascii="Times New Roman" w:hAnsi="Times New Roman" w:eastAsia="楷体_GB2312" w:cs="Times New Roman"/>
                <w:b/>
                <w:bCs/>
                <w:color w:val="000000"/>
                <w:sz w:val="28"/>
                <w:szCs w:val="28"/>
                <w:lang w:val="en-US" w:eastAsia="zh-CN"/>
              </w:rPr>
              <w:t>交通</w:t>
            </w:r>
            <w:r>
              <w:rPr>
                <w:rFonts w:hint="eastAsia" w:ascii="Times New Roman" w:hAnsi="Times New Roman" w:eastAsia="楷体_GB2312" w:cs="Times New Roman"/>
                <w:b/>
                <w:bCs/>
                <w:color w:val="000000"/>
                <w:sz w:val="28"/>
                <w:szCs w:val="28"/>
              </w:rPr>
              <w:t>基础设施养护</w:t>
            </w:r>
            <w:r>
              <w:rPr>
                <w:rFonts w:ascii="Times New Roman" w:hAnsi="Times New Roman" w:eastAsia="楷体_GB2312" w:cs="Times New Roman"/>
                <w:b/>
                <w:bCs/>
                <w:color w:val="000000"/>
                <w:sz w:val="28"/>
                <w:szCs w:val="28"/>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color w:val="000000"/>
                <w:sz w:val="28"/>
                <w:szCs w:val="28"/>
                <w:lang w:val="en-US" w:eastAsia="zh-CN"/>
              </w:rPr>
              <w:t>国省道养护工程</w:t>
            </w:r>
            <w:r>
              <w:rPr>
                <w:rFonts w:ascii="Times New Roman" w:hAnsi="Times New Roman" w:eastAsia="仿宋_GB2312" w:cs="Times New Roman"/>
                <w:b/>
                <w:color w:val="000000"/>
                <w:sz w:val="28"/>
                <w:szCs w:val="28"/>
              </w:rPr>
              <w:t>：</w:t>
            </w:r>
            <w:r>
              <w:rPr>
                <w:rFonts w:hint="eastAsia" w:ascii="Times New Roman" w:hAnsi="Times New Roman" w:eastAsia="仿宋_GB2312" w:cs="Times New Roman"/>
                <w:bCs/>
                <w:color w:val="000000"/>
                <w:sz w:val="28"/>
                <w:szCs w:val="28"/>
              </w:rPr>
              <w:t>推进</w:t>
            </w:r>
            <w:r>
              <w:rPr>
                <w:rFonts w:hint="eastAsia" w:ascii="Times New Roman" w:hAnsi="Times New Roman" w:eastAsia="仿宋_GB2312" w:cs="Times New Roman"/>
                <w:bCs/>
                <w:color w:val="000000"/>
                <w:sz w:val="28"/>
                <w:szCs w:val="28"/>
                <w:lang w:val="en-US" w:eastAsia="zh-CN"/>
              </w:rPr>
              <w:t>实施</w:t>
            </w:r>
            <w:r>
              <w:rPr>
                <w:rFonts w:hint="eastAsia" w:ascii="Times New Roman" w:hAnsi="Times New Roman" w:eastAsia="仿宋_GB2312" w:cs="Times New Roman"/>
                <w:bCs/>
                <w:color w:val="000000"/>
                <w:sz w:val="28"/>
                <w:szCs w:val="28"/>
              </w:rPr>
              <w:t>G357融水下洞至罗城交界</w:t>
            </w:r>
            <w:r>
              <w:rPr>
                <w:rFonts w:hint="eastAsia" w:ascii="Times New Roman" w:hAnsi="Times New Roman" w:eastAsia="仿宋_GB2312" w:cs="Times New Roman"/>
                <w:bCs/>
                <w:color w:val="000000"/>
                <w:sz w:val="28"/>
                <w:szCs w:val="28"/>
                <w:lang w:eastAsia="zh-CN"/>
              </w:rPr>
              <w:t>、</w:t>
            </w:r>
            <w:r>
              <w:rPr>
                <w:rFonts w:hint="eastAsia" w:ascii="Times New Roman" w:hAnsi="Times New Roman" w:eastAsia="仿宋_GB2312" w:cs="Times New Roman"/>
                <w:bCs/>
                <w:color w:val="000000"/>
                <w:sz w:val="28"/>
                <w:szCs w:val="28"/>
              </w:rPr>
              <w:t>G322鹿寨长塘村至黄冕镇</w:t>
            </w:r>
            <w:r>
              <w:rPr>
                <w:rFonts w:hint="eastAsia" w:ascii="Times New Roman" w:hAnsi="Times New Roman" w:eastAsia="仿宋_GB2312" w:cs="Times New Roman"/>
                <w:bCs/>
                <w:color w:val="000000"/>
                <w:sz w:val="28"/>
                <w:szCs w:val="28"/>
                <w:lang w:val="en-US" w:eastAsia="zh-CN"/>
              </w:rPr>
              <w:t>等路面改造项目</w:t>
            </w:r>
            <w:r>
              <w:rPr>
                <w:rFonts w:ascii="Times New Roman" w:hAnsi="Times New Roman" w:eastAsia="仿宋_GB2312" w:cs="Times New Roman"/>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eastAsia="仿宋_GB2312" w:cs="Times New Roman"/>
                <w:b/>
                <w:color w:val="000000"/>
                <w:sz w:val="28"/>
                <w:szCs w:val="28"/>
              </w:rPr>
            </w:pPr>
            <w:r>
              <w:rPr>
                <w:rFonts w:hint="eastAsia" w:ascii="Times New Roman" w:hAnsi="Times New Roman" w:eastAsia="仿宋_GB2312" w:cs="Times New Roman"/>
                <w:b/>
                <w:color w:val="000000"/>
                <w:sz w:val="28"/>
                <w:szCs w:val="28"/>
              </w:rPr>
              <w:t>农村</w:t>
            </w:r>
            <w:r>
              <w:rPr>
                <w:rFonts w:hint="eastAsia" w:ascii="Times New Roman" w:hAnsi="Times New Roman" w:eastAsia="仿宋_GB2312" w:cs="Times New Roman"/>
                <w:b/>
                <w:color w:val="000000"/>
                <w:sz w:val="28"/>
                <w:szCs w:val="28"/>
                <w:lang w:val="en-US" w:eastAsia="zh-CN"/>
              </w:rPr>
              <w:t>公路养护工程</w:t>
            </w:r>
            <w:r>
              <w:rPr>
                <w:rFonts w:ascii="Times New Roman" w:hAnsi="Times New Roman" w:eastAsia="仿宋_GB2312" w:cs="Times New Roman"/>
                <w:b/>
                <w:color w:val="000000"/>
                <w:sz w:val="28"/>
                <w:szCs w:val="28"/>
              </w:rPr>
              <w:t>：</w:t>
            </w:r>
            <w:r>
              <w:rPr>
                <w:rFonts w:hint="eastAsia" w:ascii="Times New Roman" w:hAnsi="Times New Roman" w:eastAsia="仿宋_GB2312" w:cs="Times New Roman"/>
                <w:bCs/>
                <w:color w:val="000000"/>
                <w:sz w:val="28"/>
                <w:szCs w:val="28"/>
              </w:rPr>
              <w:t>“十五五”时期，维持农村公路优良中等路率（MQI）在88%及以上水平</w:t>
            </w:r>
            <w:r>
              <w:rPr>
                <w:rFonts w:hint="eastAsia" w:ascii="Times New Roman" w:hAnsi="Times New Roman" w:eastAsia="仿宋_GB2312" w:cs="Times New Roman"/>
                <w:bCs/>
                <w:color w:val="000000"/>
                <w:sz w:val="28"/>
                <w:szCs w:val="28"/>
                <w:lang w:eastAsia="zh-CN"/>
              </w:rPr>
              <w:t>，</w:t>
            </w:r>
            <w:r>
              <w:rPr>
                <w:rFonts w:hint="eastAsia" w:ascii="Times New Roman" w:hAnsi="Times New Roman" w:eastAsia="仿宋_GB2312" w:cs="Times New Roman"/>
                <w:bCs/>
                <w:color w:val="000000"/>
                <w:sz w:val="28"/>
                <w:szCs w:val="28"/>
                <w:lang w:val="en-US" w:eastAsia="zh-CN"/>
              </w:rPr>
              <w:t>实施</w:t>
            </w:r>
            <w:r>
              <w:rPr>
                <w:rFonts w:hint="eastAsia" w:ascii="Times New Roman" w:hAnsi="Times New Roman" w:eastAsia="仿宋_GB2312" w:cs="Times New Roman"/>
                <w:color w:val="000000"/>
                <w:sz w:val="28"/>
                <w:szCs w:val="28"/>
              </w:rPr>
              <w:t>农村公路</w:t>
            </w:r>
            <w:r>
              <w:rPr>
                <w:rFonts w:ascii="Times New Roman" w:hAnsi="Times New Roman" w:eastAsia="仿宋_GB2312" w:cs="Times New Roman"/>
                <w:color w:val="000000"/>
                <w:sz w:val="28"/>
                <w:szCs w:val="28"/>
              </w:rPr>
              <w:t>安全防护工程（</w:t>
            </w:r>
            <w:r>
              <w:rPr>
                <w:rFonts w:hint="eastAsia" w:ascii="Times New Roman" w:hAnsi="Times New Roman" w:eastAsia="仿宋_GB2312" w:cs="Times New Roman"/>
                <w:color w:val="000000"/>
                <w:sz w:val="28"/>
                <w:szCs w:val="28"/>
              </w:rPr>
              <w:t>192</w:t>
            </w:r>
            <w:r>
              <w:rPr>
                <w:rFonts w:ascii="Times New Roman" w:hAnsi="Times New Roman" w:eastAsia="仿宋_GB2312" w:cs="Times New Roman"/>
                <w:color w:val="000000"/>
                <w:sz w:val="28"/>
                <w:szCs w:val="28"/>
              </w:rPr>
              <w:t>公里）、危桥改造工程（</w:t>
            </w:r>
            <w:r>
              <w:rPr>
                <w:rFonts w:hint="eastAsia" w:ascii="Times New Roman" w:hAnsi="Times New Roman" w:eastAsia="仿宋_GB2312" w:cs="Times New Roman"/>
                <w:color w:val="000000"/>
                <w:sz w:val="28"/>
                <w:szCs w:val="28"/>
                <w:lang w:val="en-US" w:eastAsia="zh-CN"/>
              </w:rPr>
              <w:t>21</w:t>
            </w:r>
            <w:r>
              <w:rPr>
                <w:rFonts w:ascii="Times New Roman" w:hAnsi="Times New Roman" w:eastAsia="仿宋_GB2312" w:cs="Times New Roman"/>
                <w:color w:val="000000"/>
                <w:sz w:val="28"/>
                <w:szCs w:val="28"/>
              </w:rPr>
              <w:t>座）</w:t>
            </w:r>
            <w:r>
              <w:rPr>
                <w:rFonts w:hint="eastAsia" w:ascii="Times New Roman" w:hAnsi="Times New Roman" w:eastAsia="仿宋_GB2312" w:cs="Times New Roman"/>
                <w:bCs/>
                <w:color w:val="000000"/>
                <w:sz w:val="28"/>
                <w:szCs w:val="28"/>
              </w:rPr>
              <w:t>。</w:t>
            </w:r>
          </w:p>
        </w:tc>
      </w:tr>
    </w:tbl>
    <w:p>
      <w:pPr>
        <w:pStyle w:val="38"/>
        <w:keepNext w:val="0"/>
        <w:keepLines w:val="0"/>
        <w:pageBreakBefore w:val="0"/>
        <w:widowControl w:val="0"/>
        <w:numPr>
          <w:ilvl w:val="0"/>
          <w:numId w:val="1"/>
        </w:numPr>
        <w:kinsoku/>
        <w:wordWrap/>
        <w:overflowPunct/>
        <w:topLinePunct w:val="0"/>
        <w:autoSpaceDE/>
        <w:autoSpaceDN/>
        <w:bidi w:val="0"/>
        <w:adjustRightInd/>
        <w:snapToGrid/>
        <w:spacing w:before="313" w:beforeLines="10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65" w:name="_Toc28597"/>
      <w:bookmarkStart w:id="66" w:name="_Toc26430"/>
      <w:bookmarkStart w:id="67" w:name="_Toc31275"/>
      <w:r>
        <w:rPr>
          <w:rFonts w:hint="eastAsia" w:ascii="黑体" w:hAnsi="黑体" w:eastAsia="黑体" w:cs="黑体"/>
          <w:sz w:val="32"/>
          <w:szCs w:val="32"/>
        </w:rPr>
        <w:t>提升高品质</w:t>
      </w:r>
      <w:r>
        <w:rPr>
          <w:rFonts w:hint="eastAsia" w:ascii="黑体" w:hAnsi="黑体" w:eastAsia="黑体" w:cs="黑体"/>
          <w:sz w:val="32"/>
          <w:szCs w:val="32"/>
          <w:lang w:val="en-US" w:eastAsia="zh-CN"/>
        </w:rPr>
        <w:t>运输</w:t>
      </w:r>
      <w:r>
        <w:rPr>
          <w:rFonts w:hint="eastAsia" w:ascii="黑体" w:hAnsi="黑体" w:eastAsia="黑体" w:cs="黑体"/>
          <w:sz w:val="32"/>
          <w:szCs w:val="32"/>
        </w:rPr>
        <w:t>服务供给</w:t>
      </w:r>
      <w:bookmarkEnd w:id="65"/>
      <w:bookmarkEnd w:id="66"/>
      <w:bookmarkEnd w:id="67"/>
    </w:p>
    <w:p>
      <w:pPr>
        <w:pStyle w:val="38"/>
        <w:keepNext w:val="0"/>
        <w:keepLines w:val="0"/>
        <w:pageBreakBefore w:val="0"/>
        <w:widowControl w:val="0"/>
        <w:numPr>
          <w:ilvl w:val="0"/>
          <w:numId w:val="5"/>
        </w:numPr>
        <w:kinsoku/>
        <w:wordWrap/>
        <w:overflowPunct/>
        <w:topLinePunct w:val="0"/>
        <w:autoSpaceDE/>
        <w:autoSpaceDN/>
        <w:bidi w:val="0"/>
        <w:adjustRightInd/>
        <w:snapToGrid/>
        <w:spacing w:before="313" w:beforeLines="100" w:line="560" w:lineRule="exact"/>
        <w:jc w:val="center"/>
        <w:textAlignment w:val="auto"/>
        <w:outlineLvl w:val="1"/>
        <w:rPr>
          <w:rFonts w:hint="eastAsia" w:ascii="楷体" w:hAnsi="楷体" w:eastAsia="楷体" w:cs="楷体"/>
          <w:b/>
          <w:bCs/>
          <w:sz w:val="32"/>
          <w:szCs w:val="32"/>
        </w:rPr>
      </w:pPr>
      <w:bookmarkStart w:id="68" w:name="_Toc4627"/>
      <w:bookmarkStart w:id="69" w:name="_Toc2638"/>
      <w:bookmarkStart w:id="70" w:name="_Toc22530"/>
      <w:r>
        <w:rPr>
          <w:rFonts w:hint="eastAsia" w:ascii="楷体" w:hAnsi="楷体" w:eastAsia="楷体" w:cs="楷体"/>
          <w:b/>
          <w:bCs/>
          <w:sz w:val="32"/>
          <w:szCs w:val="32"/>
        </w:rPr>
        <w:t>构建便捷舒适的</w:t>
      </w:r>
      <w:r>
        <w:rPr>
          <w:rFonts w:hint="eastAsia" w:ascii="楷体" w:hAnsi="楷体" w:eastAsia="楷体" w:cs="楷体"/>
          <w:b/>
          <w:bCs/>
          <w:sz w:val="32"/>
          <w:szCs w:val="32"/>
          <w:lang w:val="en-US" w:eastAsia="zh-CN"/>
        </w:rPr>
        <w:t>客运</w:t>
      </w:r>
      <w:r>
        <w:rPr>
          <w:rFonts w:hint="eastAsia" w:ascii="楷体" w:hAnsi="楷体" w:eastAsia="楷体" w:cs="楷体"/>
          <w:b/>
          <w:bCs/>
          <w:sz w:val="32"/>
          <w:szCs w:val="32"/>
        </w:rPr>
        <w:t>服务体系</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持续提升城乡交通出行体验。创新公交服务模式，推广网约公交、定制公交、微循环公交等多元服务。有序推进城镇化水平较高的地区城市公交线路向乡村延伸和农村客运班线公交化改造。推进全国城乡交通运输一体化示范县建设。推进“美丽乡村渡口”建设。加强适老化</w:t>
      </w:r>
      <w:r>
        <w:rPr>
          <w:rFonts w:hint="eastAsia" w:ascii="Times New Roman" w:hAnsi="Times New Roman" w:eastAsia="仿宋_GB2312" w:cs="Times New Roman"/>
          <w:b w:val="0"/>
          <w:bCs w:val="0"/>
          <w:sz w:val="32"/>
          <w:szCs w:val="32"/>
          <w:lang w:val="en-US" w:eastAsia="zh-CN"/>
        </w:rPr>
        <w:t>等</w:t>
      </w:r>
      <w:r>
        <w:rPr>
          <w:rFonts w:hint="eastAsia" w:ascii="Times New Roman" w:hAnsi="Times New Roman" w:eastAsia="仿宋_GB2312" w:cs="Times New Roman"/>
          <w:b w:val="0"/>
          <w:bCs w:val="0"/>
          <w:sz w:val="32"/>
          <w:szCs w:val="32"/>
        </w:rPr>
        <w:t>设施建设，推广巡游出租汽车“一键叫车”服务，提升</w:t>
      </w:r>
      <w:r>
        <w:rPr>
          <w:rFonts w:hint="eastAsia" w:ascii="Times New Roman" w:hAnsi="Times New Roman" w:eastAsia="仿宋_GB2312" w:cs="Times New Roman"/>
          <w:b w:val="0"/>
          <w:bCs w:val="0"/>
          <w:sz w:val="32"/>
          <w:szCs w:val="32"/>
          <w:lang w:val="en-US" w:eastAsia="zh-CN"/>
        </w:rPr>
        <w:t>各类</w:t>
      </w:r>
      <w:r>
        <w:rPr>
          <w:rFonts w:hint="eastAsia" w:ascii="Times New Roman" w:hAnsi="Times New Roman" w:eastAsia="仿宋_GB2312" w:cs="Times New Roman"/>
          <w:b w:val="0"/>
          <w:bCs w:val="0"/>
          <w:sz w:val="32"/>
          <w:szCs w:val="32"/>
        </w:rPr>
        <w:t>群体出行保障。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持续发展旅客联程运输服务。提升柳州机场中转服务，推行行李直挂、全程托运等便捷服务。持续推进民航、铁路、公路等跨方式组织优化、运力匹配和客票系统互联互通，推进旅客“一站式”出行购票服务。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促进新老业态融合发展。提升巡游出租车运营品质，规范网络预约出租车</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共享</w:t>
      </w:r>
      <w:r>
        <w:rPr>
          <w:rFonts w:hint="eastAsia" w:ascii="Times New Roman" w:hAnsi="Times New Roman" w:eastAsia="仿宋_GB2312" w:cs="Times New Roman"/>
          <w:b w:val="0"/>
          <w:bCs w:val="0"/>
          <w:sz w:val="32"/>
          <w:szCs w:val="32"/>
          <w:lang w:val="en-US" w:eastAsia="zh-CN"/>
        </w:rPr>
        <w:t>交通</w:t>
      </w:r>
      <w:r>
        <w:rPr>
          <w:rFonts w:hint="eastAsia" w:ascii="Times New Roman" w:hAnsi="Times New Roman" w:eastAsia="仿宋_GB2312" w:cs="Times New Roman"/>
          <w:b w:val="0"/>
          <w:bCs w:val="0"/>
          <w:sz w:val="32"/>
          <w:szCs w:val="32"/>
        </w:rPr>
        <w:t>等合规化发展，深化巡网融合发展模式</w:t>
      </w:r>
      <w:r>
        <w:rPr>
          <w:rFonts w:hint="eastAsia" w:ascii="Times New Roman" w:hAnsi="Times New Roman" w:eastAsia="仿宋_GB2312" w:cs="Times New Roman"/>
          <w:b w:val="0"/>
          <w:bCs w:val="0"/>
          <w:sz w:val="32"/>
          <w:szCs w:val="32"/>
          <w:lang w:eastAsia="zh-CN"/>
        </w:rPr>
        <w:t>。支撑打造广西（柳州）国家级车联网先导区，衔接5G与智慧城市建设，拓展智能驾驶应用场景。</w:t>
      </w:r>
      <w:r>
        <w:rPr>
          <w:rFonts w:hint="eastAsia" w:ascii="Times New Roman" w:hAnsi="Times New Roman" w:eastAsia="仿宋_GB2312" w:cs="Times New Roman"/>
          <w:b w:val="0"/>
          <w:bCs w:val="0"/>
          <w:sz w:val="32"/>
          <w:szCs w:val="32"/>
        </w:rPr>
        <w:t>推动道路客运转型发展</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rPr>
        <w:t>盘活低效闲置场站，到2030年，推进条件成熟的二级以上客运站多元化经营，有条件的三级客运站或便捷车站改造成客货邮服务站。</w:t>
      </w:r>
    </w:p>
    <w:p>
      <w:pPr>
        <w:pStyle w:val="38"/>
        <w:keepNext w:val="0"/>
        <w:keepLines w:val="0"/>
        <w:pageBreakBefore w:val="0"/>
        <w:widowControl w:val="0"/>
        <w:numPr>
          <w:ilvl w:val="0"/>
          <w:numId w:val="5"/>
        </w:numPr>
        <w:kinsoku/>
        <w:wordWrap/>
        <w:overflowPunct/>
        <w:topLinePunct w:val="0"/>
        <w:autoSpaceDE/>
        <w:autoSpaceDN/>
        <w:bidi w:val="0"/>
        <w:adjustRightInd/>
        <w:snapToGrid/>
        <w:spacing w:before="157" w:beforeLines="50" w:line="560" w:lineRule="exact"/>
        <w:jc w:val="center"/>
        <w:textAlignment w:val="auto"/>
        <w:outlineLvl w:val="1"/>
        <w:rPr>
          <w:rFonts w:hint="eastAsia" w:ascii="楷体" w:hAnsi="楷体" w:eastAsia="楷体" w:cs="楷体"/>
          <w:b/>
          <w:bCs/>
          <w:sz w:val="32"/>
          <w:szCs w:val="32"/>
        </w:rPr>
      </w:pPr>
      <w:bookmarkStart w:id="71" w:name="_Toc21926"/>
      <w:bookmarkStart w:id="72" w:name="_Toc11963"/>
      <w:bookmarkStart w:id="73" w:name="_Toc7739"/>
      <w:r>
        <w:rPr>
          <w:rFonts w:hint="eastAsia" w:ascii="楷体" w:hAnsi="楷体" w:eastAsia="楷体" w:cs="楷体"/>
          <w:b/>
          <w:bCs/>
          <w:sz w:val="32"/>
          <w:szCs w:val="32"/>
        </w:rPr>
        <w:t>构建高效经济的货运服务体系</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提升</w:t>
      </w:r>
      <w:r>
        <w:rPr>
          <w:rFonts w:hint="eastAsia" w:ascii="Times New Roman" w:hAnsi="Times New Roman" w:eastAsia="仿宋_GB2312" w:cs="Times New Roman"/>
          <w:b w:val="0"/>
          <w:bCs w:val="0"/>
          <w:sz w:val="32"/>
          <w:szCs w:val="32"/>
          <w:lang w:val="en-US" w:eastAsia="zh-CN"/>
        </w:rPr>
        <w:t>国家物流枢纽</w:t>
      </w:r>
      <w:r>
        <w:rPr>
          <w:rFonts w:hint="eastAsia" w:ascii="Times New Roman" w:hAnsi="Times New Roman" w:eastAsia="仿宋_GB2312" w:cs="Times New Roman"/>
          <w:b w:val="0"/>
          <w:bCs w:val="0"/>
          <w:sz w:val="32"/>
          <w:szCs w:val="32"/>
        </w:rPr>
        <w:t>服务水平。</w:t>
      </w:r>
      <w:r>
        <w:rPr>
          <w:rFonts w:hint="eastAsia" w:ascii="Times New Roman" w:hAnsi="Times New Roman" w:eastAsia="仿宋_GB2312" w:cs="Times New Roman"/>
          <w:b w:val="0"/>
          <w:bCs w:val="0"/>
          <w:sz w:val="32"/>
          <w:szCs w:val="32"/>
          <w:lang w:val="en-US" w:eastAsia="zh-CN"/>
        </w:rPr>
        <w:t>强化货源集聚吸引，稳定开行</w:t>
      </w:r>
      <w:r>
        <w:rPr>
          <w:rFonts w:hint="eastAsia" w:ascii="Times New Roman" w:hAnsi="Times New Roman" w:eastAsia="仿宋_GB2312" w:cs="Times New Roman"/>
          <w:b w:val="0"/>
          <w:bCs w:val="0"/>
          <w:sz w:val="32"/>
          <w:szCs w:val="32"/>
        </w:rPr>
        <w:t>海</w:t>
      </w:r>
      <w:r>
        <w:rPr>
          <w:rFonts w:hint="eastAsia" w:ascii="Times New Roman" w:hAnsi="Times New Roman" w:eastAsia="仿宋_GB2312" w:cs="Times New Roman"/>
          <w:b w:val="0"/>
          <w:bCs w:val="0"/>
          <w:sz w:val="32"/>
          <w:szCs w:val="32"/>
          <w:lang w:val="en-US" w:eastAsia="zh-CN"/>
        </w:rPr>
        <w:t>铁</w:t>
      </w:r>
      <w:r>
        <w:rPr>
          <w:rFonts w:hint="eastAsia" w:ascii="Times New Roman" w:hAnsi="Times New Roman" w:eastAsia="仿宋_GB2312" w:cs="Times New Roman"/>
          <w:b w:val="0"/>
          <w:bCs w:val="0"/>
          <w:sz w:val="32"/>
          <w:szCs w:val="32"/>
        </w:rPr>
        <w:t>联运班列</w:t>
      </w:r>
      <w:r>
        <w:rPr>
          <w:rFonts w:hint="eastAsia" w:ascii="Times New Roman" w:hAnsi="Times New Roman" w:eastAsia="仿宋_GB2312" w:cs="Times New Roman"/>
          <w:b w:val="0"/>
          <w:bCs w:val="0"/>
          <w:sz w:val="32"/>
          <w:szCs w:val="32"/>
          <w:lang w:val="en-US" w:eastAsia="zh-CN"/>
        </w:rPr>
        <w:t>等运输线路</w:t>
      </w:r>
      <w:r>
        <w:rPr>
          <w:rFonts w:hint="eastAsia" w:ascii="Times New Roman" w:hAnsi="Times New Roman" w:eastAsia="仿宋_GB2312" w:cs="Times New Roman"/>
          <w:b w:val="0"/>
          <w:bCs w:val="0"/>
          <w:sz w:val="32"/>
          <w:szCs w:val="32"/>
        </w:rPr>
        <w:t>，健全与北部湾港之间的通关一体化协同机制，全面推行“提前申报、运抵验放”模式，确保出口货物能够“一单到底、整列抵港、同船出海”，巩固西部陆海新通道</w:t>
      </w:r>
      <w:r>
        <w:rPr>
          <w:rFonts w:hint="eastAsia" w:ascii="Times New Roman" w:hAnsi="Times New Roman" w:eastAsia="仿宋_GB2312" w:cs="Times New Roman"/>
          <w:b w:val="0"/>
          <w:bCs w:val="0"/>
          <w:sz w:val="32"/>
          <w:szCs w:val="32"/>
          <w:lang w:val="en-US" w:eastAsia="zh-CN"/>
        </w:rPr>
        <w:t>重要节点地位</w:t>
      </w:r>
      <w:r>
        <w:rPr>
          <w:rFonts w:hint="eastAsia" w:ascii="Times New Roman" w:hAnsi="Times New Roman" w:eastAsia="仿宋_GB2312" w:cs="Times New Roman"/>
          <w:b w:val="0"/>
          <w:bCs w:val="0"/>
          <w:sz w:val="32"/>
          <w:szCs w:val="32"/>
        </w:rPr>
        <w:t>。提升柳州港综合物流服务能力，强化港口与产业园区通道衔接，完善物流配套设施，稳定运行“官塘港/江口港—粤港澳大湾区”集装箱班轮航线，盘活临港用地，促进港产城融合发展。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探索应用先进运输组织模式。深化多式联运信息互通、装备升级、规则衔接，推广“一单制”“一箱制”</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培育引进具有国际竞争力的综合物流运营商。</w:t>
      </w:r>
      <w:r>
        <w:rPr>
          <w:rFonts w:hint="eastAsia" w:ascii="Times New Roman" w:hAnsi="Times New Roman" w:eastAsia="仿宋_GB2312" w:cs="Times New Roman"/>
          <w:b w:val="0"/>
          <w:bCs w:val="0"/>
          <w:sz w:val="32"/>
          <w:szCs w:val="32"/>
          <w:lang w:val="en-US" w:eastAsia="zh-CN"/>
        </w:rPr>
        <w:t>推广高铁快运、甩挂运输、带托盘运输等运输组织方式。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促进特色物流服务升级。培育冷链物流、工业物流、危险品物流等“专精特新”货运物流优质企业。深化农村寄递物流体系建设，支持开通农</w:t>
      </w:r>
      <w:r>
        <w:rPr>
          <w:rFonts w:hint="eastAsia" w:ascii="Times New Roman" w:hAnsi="Times New Roman" w:eastAsia="仿宋_GB2312" w:cs="Times New Roman"/>
          <w:sz w:val="32"/>
          <w:szCs w:val="32"/>
        </w:rPr>
        <w:t>副产品定制化、季节性运输专线。推动不同运输方式危险品划分互认，推进规范新能源汽车动力电池、储能电池、大容量光伏电池等运输安全管理。</w:t>
      </w:r>
    </w:p>
    <w:p>
      <w:pPr>
        <w:pStyle w:val="38"/>
        <w:keepNext w:val="0"/>
        <w:keepLines w:val="0"/>
        <w:pageBreakBefore w:val="0"/>
        <w:widowControl w:val="0"/>
        <w:numPr>
          <w:ilvl w:val="0"/>
          <w:numId w:val="1"/>
        </w:numPr>
        <w:kinsoku/>
        <w:wordWrap/>
        <w:overflowPunct/>
        <w:topLinePunct w:val="0"/>
        <w:autoSpaceDE/>
        <w:autoSpaceDN/>
        <w:bidi w:val="0"/>
        <w:adjustRightInd/>
        <w:snapToGrid/>
        <w:spacing w:before="313" w:beforeLines="10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74" w:name="_Toc7306"/>
      <w:bookmarkStart w:id="75" w:name="_Toc4522"/>
      <w:bookmarkStart w:id="76" w:name="_Toc30893"/>
      <w:r>
        <w:rPr>
          <w:rFonts w:hint="eastAsia" w:ascii="黑体" w:hAnsi="黑体" w:eastAsia="黑体" w:cs="黑体"/>
          <w:sz w:val="32"/>
          <w:szCs w:val="32"/>
        </w:rPr>
        <w:t>推动</w:t>
      </w:r>
      <w:r>
        <w:rPr>
          <w:rFonts w:hint="eastAsia" w:ascii="黑体" w:hAnsi="黑体" w:eastAsia="黑体" w:cs="黑体"/>
          <w:sz w:val="32"/>
          <w:szCs w:val="32"/>
          <w:lang w:val="en-US" w:eastAsia="zh-CN"/>
        </w:rPr>
        <w:t>交通</w:t>
      </w:r>
      <w:r>
        <w:rPr>
          <w:rFonts w:hint="eastAsia" w:ascii="黑体" w:hAnsi="黑体" w:eastAsia="黑体" w:cs="黑体"/>
          <w:sz w:val="32"/>
          <w:szCs w:val="32"/>
        </w:rPr>
        <w:t>跨领域协同发展</w:t>
      </w:r>
      <w:bookmarkEnd w:id="74"/>
      <w:bookmarkEnd w:id="75"/>
      <w:bookmarkEnd w:id="76"/>
    </w:p>
    <w:p>
      <w:pPr>
        <w:pStyle w:val="38"/>
        <w:keepNext w:val="0"/>
        <w:keepLines w:val="0"/>
        <w:pageBreakBefore w:val="0"/>
        <w:widowControl w:val="0"/>
        <w:numPr>
          <w:ilvl w:val="0"/>
          <w:numId w:val="6"/>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highlight w:val="none"/>
        </w:rPr>
      </w:pPr>
      <w:bookmarkStart w:id="77" w:name="_Toc7944"/>
      <w:r>
        <w:rPr>
          <w:rFonts w:hint="eastAsia" w:ascii="楷体" w:hAnsi="楷体" w:eastAsia="楷体" w:cs="楷体"/>
          <w:b/>
          <w:bCs/>
          <w:sz w:val="32"/>
          <w:szCs w:val="32"/>
          <w:highlight w:val="none"/>
        </w:rPr>
        <w:t>推动交通与旅游融合发展</w:t>
      </w:r>
      <w:bookmarkEnd w:id="7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highlight w:val="none"/>
          <w:lang w:val="en-US" w:eastAsia="zh-CN"/>
        </w:rPr>
        <w:t>推进全域旅游公路建设，</w:t>
      </w:r>
      <w:r>
        <w:rPr>
          <w:rFonts w:hint="eastAsia" w:ascii="Times New Roman" w:hAnsi="Times New Roman" w:eastAsia="仿宋_GB2312" w:cs="Times New Roman"/>
          <w:sz w:val="32"/>
          <w:szCs w:val="32"/>
          <w:lang w:val="en-US" w:eastAsia="zh-CN"/>
        </w:rPr>
        <w:t>紧密衔接全区</w:t>
      </w:r>
      <w:r>
        <w:rPr>
          <w:rFonts w:hint="eastAsia" w:ascii="Times New Roman" w:hAnsi="Times New Roman" w:eastAsia="仿宋_GB2312" w:cs="Times New Roman"/>
          <w:sz w:val="32"/>
          <w:szCs w:val="32"/>
        </w:rPr>
        <w:t>旅游风景道</w:t>
      </w:r>
      <w:r>
        <w:rPr>
          <w:rFonts w:hint="eastAsia" w:ascii="Times New Roman" w:hAnsi="Times New Roman" w:eastAsia="仿宋_GB2312" w:cs="Times New Roman"/>
          <w:sz w:val="32"/>
          <w:szCs w:val="32"/>
          <w:lang w:val="en-US" w:eastAsia="zh-CN"/>
        </w:rPr>
        <w:t>建设体系</w:t>
      </w:r>
      <w:r>
        <w:rPr>
          <w:rFonts w:hint="eastAsia" w:ascii="Times New Roman" w:hAnsi="Times New Roman" w:eastAsia="仿宋_GB2312" w:cs="Times New Roman"/>
          <w:sz w:val="32"/>
          <w:szCs w:val="32"/>
          <w:lang w:eastAsia="zh-CN"/>
        </w:rPr>
        <w:t>，大力</w:t>
      </w:r>
      <w:r>
        <w:rPr>
          <w:rFonts w:hint="eastAsia" w:ascii="Times New Roman" w:hAnsi="Times New Roman" w:eastAsia="仿宋_GB2312" w:cs="Times New Roman"/>
          <w:sz w:val="32"/>
          <w:szCs w:val="32"/>
          <w:lang w:val="en-US" w:eastAsia="zh-CN"/>
        </w:rPr>
        <w:t>推进通达和连接</w:t>
      </w:r>
      <w:r>
        <w:rPr>
          <w:rFonts w:hint="eastAsia" w:ascii="Times New Roman" w:hAnsi="Times New Roman" w:eastAsia="仿宋_GB2312" w:cs="Times New Roman"/>
          <w:sz w:val="32"/>
          <w:szCs w:val="32"/>
        </w:rPr>
        <w:t>景区景点</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全域旅游公路建设，</w:t>
      </w:r>
      <w:r>
        <w:rPr>
          <w:rFonts w:hint="eastAsia" w:ascii="Times New Roman" w:hAnsi="Times New Roman" w:eastAsia="仿宋_GB2312" w:cs="Times New Roman"/>
          <w:sz w:val="32"/>
          <w:szCs w:val="32"/>
          <w:lang w:val="en-US" w:eastAsia="zh-CN"/>
        </w:rPr>
        <w:t>健全景区景点至高速公路出入口、枢纽港站的衔接公路网络，</w:t>
      </w:r>
      <w:r>
        <w:rPr>
          <w:rFonts w:hint="eastAsia" w:ascii="Times New Roman" w:hAnsi="Times New Roman" w:eastAsia="仿宋_GB2312" w:cs="Times New Roman"/>
          <w:sz w:val="32"/>
          <w:szCs w:val="32"/>
        </w:rPr>
        <w:t>完善城市绿道、骑行道、</w:t>
      </w:r>
      <w:r>
        <w:rPr>
          <w:rFonts w:hint="eastAsia" w:ascii="Times New Roman" w:hAnsi="Times New Roman" w:eastAsia="仿宋_GB2312" w:cs="Times New Roman"/>
          <w:sz w:val="32"/>
          <w:szCs w:val="32"/>
          <w:lang w:val="en-US" w:eastAsia="zh-CN"/>
        </w:rPr>
        <w:t>旅游</w:t>
      </w:r>
      <w:r>
        <w:rPr>
          <w:rFonts w:hint="eastAsia" w:ascii="Times New Roman" w:hAnsi="Times New Roman" w:eastAsia="仿宋_GB2312" w:cs="Times New Roman"/>
          <w:sz w:val="32"/>
          <w:szCs w:val="32"/>
        </w:rPr>
        <w:t>驿站等</w:t>
      </w:r>
      <w:r>
        <w:rPr>
          <w:rFonts w:hint="eastAsia" w:ascii="Times New Roman" w:hAnsi="Times New Roman" w:eastAsia="仿宋_GB2312" w:cs="Times New Roman"/>
          <w:sz w:val="32"/>
          <w:szCs w:val="32"/>
          <w:lang w:val="en-US" w:eastAsia="zh-CN"/>
        </w:rPr>
        <w:t>慢行交通游憩</w:t>
      </w:r>
      <w:r>
        <w:rPr>
          <w:rFonts w:hint="eastAsia" w:ascii="Times New Roman" w:hAnsi="Times New Roman" w:eastAsia="仿宋_GB2312" w:cs="Times New Roman"/>
          <w:sz w:val="32"/>
          <w:szCs w:val="32"/>
        </w:rPr>
        <w:t>设施。</w:t>
      </w:r>
      <w:r>
        <w:rPr>
          <w:rFonts w:hint="eastAsia" w:ascii="Times New Roman" w:hAnsi="Times New Roman" w:eastAsia="仿宋_GB2312" w:cs="Times New Roman"/>
          <w:b w:val="0"/>
          <w:bCs w:val="0"/>
          <w:sz w:val="32"/>
          <w:szCs w:val="32"/>
          <w:lang w:val="en-US" w:eastAsia="zh-CN"/>
        </w:rPr>
        <w:t>健全旅游交通标识体系，</w:t>
      </w:r>
      <w:r>
        <w:rPr>
          <w:rFonts w:hint="eastAsia" w:ascii="Times New Roman" w:hAnsi="Times New Roman" w:eastAsia="仿宋_GB2312" w:cs="Times New Roman"/>
          <w:sz w:val="32"/>
          <w:szCs w:val="32"/>
        </w:rPr>
        <w:t>强化旅游</w:t>
      </w:r>
      <w:r>
        <w:rPr>
          <w:rFonts w:hint="eastAsia" w:ascii="Times New Roman" w:hAnsi="Times New Roman" w:eastAsia="仿宋_GB2312" w:cs="Times New Roman"/>
          <w:sz w:val="32"/>
          <w:szCs w:val="32"/>
          <w:lang w:val="en-US" w:eastAsia="zh-CN"/>
        </w:rPr>
        <w:t>公路</w:t>
      </w:r>
      <w:r>
        <w:rPr>
          <w:rFonts w:hint="eastAsia" w:ascii="Times New Roman" w:hAnsi="Times New Roman" w:eastAsia="仿宋_GB2312" w:cs="Times New Roman"/>
          <w:sz w:val="32"/>
          <w:szCs w:val="32"/>
        </w:rPr>
        <w:t>主题氛围营造，</w:t>
      </w:r>
      <w:r>
        <w:rPr>
          <w:rFonts w:hint="eastAsia" w:ascii="Times New Roman" w:hAnsi="Times New Roman" w:eastAsia="仿宋_GB2312" w:cs="Times New Roman"/>
          <w:sz w:val="32"/>
          <w:szCs w:val="32"/>
          <w:lang w:val="en-US" w:eastAsia="zh-CN"/>
        </w:rPr>
        <w:t>结合地域特色</w:t>
      </w:r>
      <w:r>
        <w:rPr>
          <w:rFonts w:hint="eastAsia" w:ascii="Times New Roman" w:hAnsi="Times New Roman" w:eastAsia="仿宋_GB2312" w:cs="Times New Roman"/>
          <w:sz w:val="32"/>
          <w:szCs w:val="32"/>
        </w:rPr>
        <w:t>构建统一规范的旅游</w:t>
      </w:r>
      <w:r>
        <w:rPr>
          <w:rFonts w:hint="eastAsia" w:ascii="Times New Roman" w:hAnsi="Times New Roman" w:eastAsia="仿宋_GB2312" w:cs="Times New Roman"/>
          <w:sz w:val="32"/>
          <w:szCs w:val="32"/>
          <w:lang w:val="en-US" w:eastAsia="zh-CN"/>
        </w:rPr>
        <w:t>公路</w:t>
      </w:r>
      <w:r>
        <w:rPr>
          <w:rFonts w:hint="eastAsia" w:ascii="Times New Roman" w:hAnsi="Times New Roman" w:eastAsia="仿宋_GB2312" w:cs="Times New Roman"/>
          <w:sz w:val="32"/>
          <w:szCs w:val="32"/>
        </w:rPr>
        <w:t>标识标线</w:t>
      </w:r>
      <w:r>
        <w:rPr>
          <w:rFonts w:hint="eastAsia" w:ascii="Times New Roman" w:hAnsi="Times New Roman" w:eastAsia="仿宋_GB2312" w:cs="Times New Roman"/>
          <w:sz w:val="32"/>
          <w:szCs w:val="32"/>
          <w:lang w:val="en-US" w:eastAsia="zh-CN"/>
        </w:rPr>
        <w:t>系统，健全枢纽港站旅游交通引导</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val="en-US" w:eastAsia="zh-CN"/>
        </w:rPr>
        <w:t>探索打造旅游交通IP</w:t>
      </w:r>
      <w:r>
        <w:rPr>
          <w:rFonts w:hint="eastAsia" w:ascii="Times New Roman" w:hAnsi="Times New Roman" w:eastAsia="仿宋_GB2312" w:cs="Times New Roman"/>
          <w:sz w:val="32"/>
          <w:szCs w:val="32"/>
          <w:lang w:val="en-US" w:eastAsia="zh-CN"/>
        </w:rPr>
        <w:t>，植入地域文化与非遗展示，探索</w:t>
      </w:r>
      <w:r>
        <w:rPr>
          <w:rFonts w:hint="eastAsia" w:ascii="Times New Roman" w:hAnsi="Times New Roman" w:eastAsia="仿宋_GB2312" w:cs="Times New Roman"/>
          <w:sz w:val="32"/>
          <w:szCs w:val="32"/>
        </w:rPr>
        <w:t>打造</w:t>
      </w:r>
      <w:r>
        <w:rPr>
          <w:rFonts w:hint="eastAsia" w:ascii="Times New Roman" w:hAnsi="Times New Roman" w:eastAsia="仿宋_GB2312" w:cs="Times New Roman"/>
          <w:sz w:val="32"/>
          <w:szCs w:val="32"/>
          <w:lang w:val="en-US" w:eastAsia="zh-CN"/>
        </w:rPr>
        <w:t>彰显柳州魅力的</w:t>
      </w:r>
      <w:r>
        <w:rPr>
          <w:rFonts w:hint="eastAsia" w:ascii="Times New Roman" w:hAnsi="Times New Roman" w:eastAsia="仿宋_GB2312" w:cs="Times New Roman"/>
          <w:sz w:val="32"/>
          <w:szCs w:val="32"/>
        </w:rPr>
        <w:t>主题服务区、</w:t>
      </w:r>
      <w:r>
        <w:rPr>
          <w:rFonts w:hint="eastAsia" w:ascii="Times New Roman" w:hAnsi="Times New Roman" w:eastAsia="仿宋_GB2312" w:cs="Times New Roman"/>
          <w:sz w:val="32"/>
          <w:szCs w:val="32"/>
          <w:lang w:val="en-US" w:eastAsia="zh-CN"/>
        </w:rPr>
        <w:t>枢纽（场站）、桥梁、自驾营地</w:t>
      </w:r>
      <w:r>
        <w:rPr>
          <w:rFonts w:hint="eastAsia" w:ascii="Times New Roman" w:hAnsi="Times New Roman" w:eastAsia="仿宋_GB2312" w:cs="Times New Roman"/>
          <w:sz w:val="32"/>
          <w:szCs w:val="32"/>
        </w:rPr>
        <w:t>等旅游</w:t>
      </w:r>
      <w:r>
        <w:rPr>
          <w:rFonts w:hint="eastAsia" w:ascii="Times New Roman" w:hAnsi="Times New Roman" w:eastAsia="仿宋_GB2312" w:cs="Times New Roman"/>
          <w:sz w:val="32"/>
          <w:szCs w:val="32"/>
          <w:lang w:val="en-US" w:eastAsia="zh-CN"/>
        </w:rPr>
        <w:t>交通IP</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推动开发旅游风景道、自驾游线等旅游交通产品，</w:t>
      </w:r>
      <w:r>
        <w:rPr>
          <w:rFonts w:hint="eastAsia" w:ascii="Times New Roman" w:hAnsi="Times New Roman" w:eastAsia="仿宋_GB2312" w:cs="Times New Roman"/>
          <w:b w:val="0"/>
          <w:bCs w:val="0"/>
          <w:sz w:val="32"/>
          <w:szCs w:val="32"/>
        </w:rPr>
        <w:t>推进运游融合</w:t>
      </w:r>
      <w:r>
        <w:rPr>
          <w:rFonts w:hint="eastAsia" w:ascii="Times New Roman" w:hAnsi="Times New Roman" w:eastAsia="仿宋_GB2312" w:cs="Times New Roman"/>
          <w:b w:val="0"/>
          <w:bCs w:val="0"/>
          <w:sz w:val="32"/>
          <w:szCs w:val="32"/>
          <w:lang w:val="en-US" w:eastAsia="zh-CN"/>
        </w:rPr>
        <w:t>发展，</w:t>
      </w:r>
      <w:r>
        <w:rPr>
          <w:rFonts w:hint="eastAsia" w:ascii="Times New Roman" w:hAnsi="Times New Roman" w:eastAsia="仿宋_GB2312" w:cs="Times New Roman"/>
          <w:sz w:val="32"/>
          <w:szCs w:val="32"/>
          <w:lang w:val="en-US" w:eastAsia="zh-CN"/>
        </w:rPr>
        <w:t>探索</w:t>
      </w:r>
      <w:r>
        <w:rPr>
          <w:rFonts w:hint="eastAsia" w:ascii="Times New Roman" w:hAnsi="Times New Roman" w:eastAsia="仿宋_GB2312" w:cs="Times New Roman"/>
          <w:sz w:val="32"/>
          <w:szCs w:val="32"/>
        </w:rPr>
        <w:t>开行跨区域旅游班列，完善机场、火车站至景区景点的旅游专线、旅游直通车，推动汽车客运站向旅游集散中心转型，推广“交通+门票”一站式票务服务</w:t>
      </w:r>
      <w:r>
        <w:rPr>
          <w:rFonts w:hint="eastAsia" w:ascii="Times New Roman" w:hAnsi="Times New Roman" w:eastAsia="仿宋_GB2312" w:cs="Times New Roman"/>
          <w:sz w:val="32"/>
          <w:szCs w:val="32"/>
          <w:lang w:eastAsia="zh-CN"/>
        </w:rPr>
        <w:t>，探索跨方式行李直挂运输</w:t>
      </w:r>
      <w:r>
        <w:rPr>
          <w:rFonts w:hint="eastAsia" w:ascii="Times New Roman" w:hAnsi="Times New Roman" w:eastAsia="仿宋_GB2312" w:cs="Times New Roman"/>
          <w:sz w:val="32"/>
          <w:szCs w:val="32"/>
          <w:lang w:val="en-US" w:eastAsia="zh-CN"/>
        </w:rPr>
        <w:t>服务</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rPr>
        <w:t>完善水上旅游交通体系</w:t>
      </w:r>
      <w:r>
        <w:rPr>
          <w:rFonts w:hint="eastAsia" w:ascii="Times New Roman" w:hAnsi="Times New Roman" w:eastAsia="仿宋_GB2312" w:cs="Times New Roman"/>
          <w:sz w:val="32"/>
          <w:szCs w:val="32"/>
        </w:rPr>
        <w:t>，开辟东堤旅游码头到环江、静兰、三门江、洛维等旅游码头的水上旅游</w:t>
      </w:r>
      <w:r>
        <w:rPr>
          <w:rFonts w:hint="eastAsia" w:ascii="Times New Roman" w:hAnsi="Times New Roman" w:eastAsia="仿宋_GB2312" w:cs="Times New Roman"/>
          <w:sz w:val="32"/>
          <w:szCs w:val="32"/>
          <w:lang w:val="en-US" w:eastAsia="zh-CN"/>
        </w:rPr>
        <w:t>客运</w:t>
      </w:r>
      <w:r>
        <w:rPr>
          <w:rFonts w:hint="eastAsia" w:ascii="Times New Roman" w:hAnsi="Times New Roman" w:eastAsia="仿宋_GB2312" w:cs="Times New Roman"/>
          <w:sz w:val="32"/>
          <w:szCs w:val="32"/>
        </w:rPr>
        <w:t>航线，</w:t>
      </w:r>
      <w:r>
        <w:rPr>
          <w:rFonts w:hint="eastAsia" w:ascii="Times New Roman" w:hAnsi="Times New Roman" w:eastAsia="仿宋_GB2312" w:cs="Times New Roman"/>
          <w:sz w:val="32"/>
          <w:szCs w:val="32"/>
          <w:lang w:val="en-US" w:eastAsia="zh-CN"/>
        </w:rPr>
        <w:t>提升旅游客运船舶和设施品质，</w:t>
      </w:r>
      <w:r>
        <w:rPr>
          <w:rFonts w:hint="eastAsia" w:ascii="Times New Roman" w:hAnsi="Times New Roman" w:eastAsia="仿宋_GB2312" w:cs="Times New Roman"/>
          <w:sz w:val="32"/>
          <w:szCs w:val="32"/>
        </w:rPr>
        <w:t>完善夜游设施。</w:t>
      </w:r>
    </w:p>
    <w:p>
      <w:pPr>
        <w:pStyle w:val="38"/>
        <w:keepNext w:val="0"/>
        <w:keepLines w:val="0"/>
        <w:pageBreakBefore w:val="0"/>
        <w:widowControl w:val="0"/>
        <w:numPr>
          <w:ilvl w:val="0"/>
          <w:numId w:val="6"/>
        </w:numPr>
        <w:kinsoku/>
        <w:wordWrap/>
        <w:overflowPunct/>
        <w:topLinePunct w:val="0"/>
        <w:autoSpaceDE/>
        <w:autoSpaceDN/>
        <w:bidi w:val="0"/>
        <w:adjustRightInd/>
        <w:snapToGrid/>
        <w:spacing w:before="313" w:beforeLines="100" w:line="560" w:lineRule="exact"/>
        <w:jc w:val="center"/>
        <w:textAlignment w:val="auto"/>
        <w:outlineLvl w:val="1"/>
        <w:rPr>
          <w:rFonts w:hint="eastAsia" w:ascii="楷体" w:hAnsi="楷体" w:eastAsia="楷体" w:cs="楷体"/>
          <w:b/>
          <w:bCs/>
          <w:sz w:val="32"/>
          <w:szCs w:val="32"/>
        </w:rPr>
      </w:pPr>
      <w:bookmarkStart w:id="78" w:name="_Toc23616"/>
      <w:r>
        <w:rPr>
          <w:rFonts w:hint="eastAsia" w:ascii="楷体" w:hAnsi="楷体" w:eastAsia="楷体" w:cs="楷体"/>
          <w:b/>
          <w:bCs/>
          <w:sz w:val="32"/>
          <w:szCs w:val="32"/>
        </w:rPr>
        <w:t>推动交通与能源通信</w:t>
      </w:r>
      <w:r>
        <w:rPr>
          <w:rFonts w:hint="eastAsia" w:ascii="楷体" w:hAnsi="楷体" w:eastAsia="楷体" w:cs="楷体"/>
          <w:b/>
          <w:bCs/>
          <w:sz w:val="32"/>
          <w:szCs w:val="32"/>
          <w:lang w:val="en-US" w:eastAsia="zh-CN"/>
        </w:rPr>
        <w:t>协同</w:t>
      </w:r>
      <w:r>
        <w:rPr>
          <w:rFonts w:hint="eastAsia" w:ascii="楷体" w:hAnsi="楷体" w:eastAsia="楷体" w:cs="楷体"/>
          <w:b/>
          <w:bCs/>
          <w:sz w:val="32"/>
          <w:szCs w:val="32"/>
        </w:rPr>
        <w:t>发展</w:t>
      </w:r>
      <w:bookmarkEnd w:id="7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在资源条件好、负荷需求高的区域，利用公路廊道、铁路场站、港口等建设分布式新能源与周边用能一体化设施，打造交能融合示范项目。完善客运枢纽场站、出租车集聚区、城市配送中心、货车停车区等公共或专用充电桩布局。促进新能源汽车与电网融合互动，推动开展车网互动（V2G）技术应用试点。加强交通与通信基础设施协同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推动智能网联发展。</w:t>
      </w:r>
    </w:p>
    <w:p>
      <w:pPr>
        <w:pStyle w:val="38"/>
        <w:keepNext w:val="0"/>
        <w:keepLines w:val="0"/>
        <w:pageBreakBefore w:val="0"/>
        <w:widowControl w:val="0"/>
        <w:numPr>
          <w:ilvl w:val="0"/>
          <w:numId w:val="6"/>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79" w:name="_Toc24502"/>
      <w:r>
        <w:rPr>
          <w:rFonts w:hint="eastAsia" w:ascii="楷体" w:hAnsi="楷体" w:eastAsia="楷体" w:cs="楷体"/>
          <w:b/>
          <w:bCs/>
          <w:sz w:val="32"/>
          <w:szCs w:val="32"/>
          <w:lang w:val="en-US" w:eastAsia="zh-CN"/>
        </w:rPr>
        <w:t>强化对制造、低空等产业支撑</w:t>
      </w:r>
      <w:bookmarkEnd w:id="7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围绕柳州市“10+N”现代化工业体系，引导</w:t>
      </w:r>
      <w:r>
        <w:rPr>
          <w:rFonts w:hint="eastAsia" w:ascii="Times New Roman" w:hAnsi="Times New Roman" w:eastAsia="仿宋_GB2312" w:cs="Times New Roman"/>
          <w:sz w:val="32"/>
          <w:szCs w:val="32"/>
        </w:rPr>
        <w:t>龙头物流企业与重点制造企业面对面供需精准对接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深化交通物流与产业链供应链融合发展，提升全链条一体化交通物流服务能力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促进</w:t>
      </w:r>
      <w:r>
        <w:rPr>
          <w:rFonts w:hint="eastAsia" w:ascii="Times New Roman" w:hAnsi="Times New Roman" w:eastAsia="仿宋_GB2312" w:cs="Times New Roman"/>
          <w:sz w:val="32"/>
          <w:szCs w:val="32"/>
        </w:rPr>
        <w:t>交通设施与重点产业园区的整体性推进和一体化发展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服务支撑</w:t>
      </w:r>
      <w:r>
        <w:rPr>
          <w:rFonts w:hint="eastAsia" w:ascii="Times New Roman" w:hAnsi="Times New Roman" w:eastAsia="仿宋_GB2312" w:cs="Times New Roman"/>
          <w:sz w:val="32"/>
          <w:szCs w:val="32"/>
          <w:highlight w:val="none"/>
          <w:lang w:eastAsia="zh-CN"/>
        </w:rPr>
        <w:t>低空</w:t>
      </w:r>
      <w:r>
        <w:rPr>
          <w:rFonts w:hint="eastAsia" w:ascii="Times New Roman" w:hAnsi="Times New Roman" w:eastAsia="仿宋_GB2312" w:cs="Times New Roman"/>
          <w:sz w:val="32"/>
          <w:szCs w:val="32"/>
          <w:highlight w:val="none"/>
          <w:lang w:val="en-US" w:eastAsia="zh-CN"/>
        </w:rPr>
        <w:t>经济</w:t>
      </w:r>
      <w:r>
        <w:rPr>
          <w:rFonts w:hint="eastAsia" w:ascii="Times New Roman" w:hAnsi="Times New Roman" w:eastAsia="仿宋_GB2312" w:cs="Times New Roman"/>
          <w:sz w:val="32"/>
          <w:szCs w:val="32"/>
          <w:highlight w:val="none"/>
          <w:lang w:eastAsia="zh-CN"/>
        </w:rPr>
        <w:t>发展，</w:t>
      </w:r>
      <w:r>
        <w:rPr>
          <w:rFonts w:hint="eastAsia" w:ascii="Times New Roman" w:hAnsi="Times New Roman" w:eastAsia="仿宋_GB2312" w:cs="Times New Roman"/>
          <w:sz w:val="32"/>
          <w:szCs w:val="32"/>
          <w:highlight w:val="none"/>
          <w:lang w:val="en-US" w:eastAsia="zh-CN"/>
        </w:rPr>
        <w:t>积极</w:t>
      </w:r>
      <w:r>
        <w:rPr>
          <w:rFonts w:hint="eastAsia" w:ascii="Times New Roman" w:hAnsi="Times New Roman" w:eastAsia="仿宋_GB2312" w:cs="Times New Roman"/>
          <w:sz w:val="32"/>
          <w:szCs w:val="32"/>
          <w:highlight w:val="none"/>
        </w:rPr>
        <w:t>拓展低空旅游和无人机在物流配送、应急救援、巡检养护等场景应用。</w:t>
      </w:r>
      <w:r>
        <w:rPr>
          <w:rFonts w:hint="eastAsia" w:ascii="Times New Roman" w:hAnsi="Times New Roman" w:eastAsia="仿宋_GB2312" w:cs="Times New Roman"/>
          <w:sz w:val="32"/>
          <w:szCs w:val="32"/>
          <w:highlight w:val="none"/>
          <w:lang w:eastAsia="zh-CN"/>
        </w:rPr>
        <w:t>加快构建低空飞行服务保障体系，统筹对接自治区空域管理政策，保障柳州市无人机飞行测试空域范围，助力打造广西无人机产业制造示范基地。</w:t>
      </w:r>
    </w:p>
    <w:p>
      <w:pPr>
        <w:pStyle w:val="38"/>
        <w:keepNext w:val="0"/>
        <w:keepLines w:val="0"/>
        <w:pageBreakBefore w:val="0"/>
        <w:widowControl w:val="0"/>
        <w:numPr>
          <w:ilvl w:val="0"/>
          <w:numId w:val="6"/>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80" w:name="_Toc18536"/>
      <w:r>
        <w:rPr>
          <w:rFonts w:hint="eastAsia" w:ascii="楷体" w:hAnsi="楷体" w:eastAsia="楷体" w:cs="楷体"/>
          <w:b/>
          <w:bCs/>
          <w:sz w:val="32"/>
          <w:szCs w:val="32"/>
        </w:rPr>
        <w:t>打造现代化交通产业体系</w:t>
      </w:r>
      <w:bookmarkEnd w:id="80"/>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提升交通建筑业现代化水平，引导交通建设企业向“工程建设+技术服务+运维管理”综合服务模式转型。壮大交通装备制造产业，</w:t>
      </w:r>
      <w:r>
        <w:rPr>
          <w:rFonts w:hint="eastAsia" w:ascii="Times New Roman" w:hAnsi="Times New Roman" w:eastAsia="仿宋_GB2312" w:cs="Times New Roman"/>
          <w:sz w:val="32"/>
          <w:szCs w:val="32"/>
          <w:lang w:val="en-US" w:eastAsia="zh-CN"/>
        </w:rPr>
        <w:t>推动新能源汽车</w:t>
      </w:r>
      <w:r>
        <w:rPr>
          <w:rFonts w:hint="eastAsia" w:ascii="Times New Roman" w:hAnsi="Times New Roman" w:eastAsia="仿宋_GB2312" w:cs="Times New Roman"/>
          <w:sz w:val="32"/>
          <w:szCs w:val="32"/>
        </w:rPr>
        <w:t>、智能网联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具身智能载运</w:t>
      </w:r>
      <w:r>
        <w:rPr>
          <w:rFonts w:hint="eastAsia" w:ascii="Times New Roman" w:hAnsi="Times New Roman" w:eastAsia="仿宋_GB2312" w:cs="Times New Roman"/>
          <w:sz w:val="32"/>
          <w:szCs w:val="32"/>
        </w:rPr>
        <w:t>等装备</w:t>
      </w:r>
      <w:r>
        <w:rPr>
          <w:rFonts w:hint="eastAsia" w:ascii="Times New Roman" w:hAnsi="Times New Roman" w:eastAsia="仿宋_GB2312" w:cs="Times New Roman"/>
          <w:sz w:val="32"/>
          <w:szCs w:val="32"/>
          <w:lang w:val="en-US" w:eastAsia="zh-CN"/>
        </w:rPr>
        <w:t>技术研发及产业化应用</w:t>
      </w:r>
      <w:r>
        <w:rPr>
          <w:rFonts w:hint="eastAsia" w:ascii="Times New Roman" w:hAnsi="Times New Roman" w:eastAsia="仿宋_GB2312" w:cs="Times New Roman"/>
          <w:sz w:val="32"/>
          <w:szCs w:val="32"/>
        </w:rPr>
        <w:t>。</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仿宋_GB2312"/>
                <w:color w:val="000000"/>
              </w:rPr>
            </w:pPr>
            <w:r>
              <w:rPr>
                <w:rFonts w:ascii="Times New Roman" w:hAnsi="Times New Roman" w:eastAsia="楷体_GB2312" w:cs="Times New Roman"/>
                <w:b/>
                <w:bCs/>
                <w:color w:val="000000"/>
                <w:sz w:val="28"/>
                <w:szCs w:val="28"/>
              </w:rPr>
              <w:t>专栏</w:t>
            </w:r>
            <w:r>
              <w:rPr>
                <w:rFonts w:hint="eastAsia" w:ascii="Times New Roman" w:hAnsi="Times New Roman" w:eastAsia="楷体_GB2312" w:cs="Times New Roman"/>
                <w:b/>
                <w:bCs/>
                <w:color w:val="000000"/>
                <w:sz w:val="28"/>
                <w:szCs w:val="28"/>
                <w:lang w:val="en-US" w:eastAsia="zh-CN"/>
              </w:rPr>
              <w:t>7</w:t>
            </w:r>
            <w:r>
              <w:rPr>
                <w:rFonts w:hint="eastAsia" w:ascii="Times New Roman" w:hAnsi="Times New Roman" w:eastAsia="楷体_GB2312" w:cs="Times New Roman"/>
                <w:b/>
                <w:bCs/>
                <w:color w:val="000000"/>
                <w:sz w:val="28"/>
                <w:szCs w:val="28"/>
              </w:rPr>
              <w:t xml:space="preserve"> “交通+”融合提升</w:t>
            </w:r>
            <w:r>
              <w:rPr>
                <w:rFonts w:ascii="Times New Roman" w:hAnsi="Times New Roman" w:eastAsia="楷体_GB2312" w:cs="Times New Roman"/>
                <w:b/>
                <w:bCs/>
                <w:color w:val="000000"/>
                <w:sz w:val="28"/>
                <w:szCs w:val="28"/>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
                <w:color w:val="000000"/>
                <w:sz w:val="28"/>
                <w:szCs w:val="28"/>
              </w:rPr>
            </w:pPr>
            <w:r>
              <w:rPr>
                <w:rFonts w:hint="eastAsia" w:ascii="Times New Roman" w:hAnsi="Times New Roman" w:eastAsia="仿宋_GB2312" w:cs="Times New Roman"/>
                <w:b/>
                <w:color w:val="000000"/>
                <w:sz w:val="28"/>
                <w:szCs w:val="28"/>
              </w:rPr>
              <w:t>（一）“交通+旅游”融合发展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“十五五”时期，打造旅游公路总里程约</w:t>
            </w:r>
            <w:r>
              <w:rPr>
                <w:rFonts w:hint="eastAsia" w:ascii="Times New Roman" w:hAnsi="Times New Roman" w:eastAsia="仿宋_GB2312" w:cs="Times New Roman"/>
                <w:bCs/>
                <w:color w:val="000000"/>
                <w:sz w:val="28"/>
                <w:szCs w:val="28"/>
                <w:lang w:val="en-US" w:eastAsia="zh-CN"/>
              </w:rPr>
              <w:t>3</w:t>
            </w:r>
            <w:r>
              <w:rPr>
                <w:rFonts w:hint="eastAsia" w:ascii="Times New Roman" w:hAnsi="Times New Roman" w:eastAsia="仿宋_GB2312" w:cs="Times New Roman"/>
                <w:bCs/>
                <w:color w:val="000000"/>
                <w:sz w:val="28"/>
                <w:szCs w:val="28"/>
              </w:rPr>
              <w:t>00公里</w:t>
            </w:r>
            <w:r>
              <w:rPr>
                <w:rFonts w:hint="eastAsia" w:ascii="Times New Roman" w:hAnsi="Times New Roman" w:eastAsia="仿宋_GB2312" w:cs="Times New Roman"/>
                <w:bCs/>
                <w:color w:val="000000"/>
                <w:sz w:val="28"/>
                <w:szCs w:val="28"/>
                <w:lang w:eastAsia="zh-CN"/>
              </w:rPr>
              <w:t>，</w:t>
            </w:r>
            <w:r>
              <w:rPr>
                <w:rFonts w:hint="eastAsia" w:ascii="Times New Roman" w:hAnsi="Times New Roman" w:eastAsia="仿宋_GB2312" w:cs="Times New Roman"/>
                <w:bCs/>
                <w:color w:val="000000"/>
                <w:sz w:val="28"/>
                <w:szCs w:val="28"/>
                <w:lang w:val="en-US" w:eastAsia="zh-CN"/>
              </w:rPr>
              <w:t>重点实施一批连通</w:t>
            </w:r>
            <w:r>
              <w:rPr>
                <w:rFonts w:hint="eastAsia" w:ascii="Times New Roman" w:hAnsi="Times New Roman" w:eastAsia="仿宋_GB2312" w:cs="Times New Roman"/>
                <w:bCs/>
                <w:color w:val="000000"/>
                <w:sz w:val="28"/>
                <w:szCs w:val="28"/>
              </w:rPr>
              <w:t>A级以上旅游景区、其他自治区级</w:t>
            </w:r>
            <w:r>
              <w:rPr>
                <w:rFonts w:hint="eastAsia" w:ascii="Times New Roman" w:hAnsi="Times New Roman" w:eastAsia="仿宋_GB2312" w:cs="Times New Roman"/>
                <w:bCs/>
                <w:color w:val="000000"/>
                <w:sz w:val="28"/>
                <w:szCs w:val="28"/>
                <w:lang w:val="en-US" w:eastAsia="zh-CN"/>
              </w:rPr>
              <w:t>及以上</w:t>
            </w:r>
            <w:r>
              <w:rPr>
                <w:rFonts w:hint="eastAsia" w:ascii="Times New Roman" w:hAnsi="Times New Roman" w:eastAsia="仿宋_GB2312" w:cs="Times New Roman"/>
                <w:bCs/>
                <w:color w:val="000000"/>
                <w:sz w:val="28"/>
                <w:szCs w:val="28"/>
              </w:rPr>
              <w:t>核心景区、文化遗产</w:t>
            </w:r>
            <w:r>
              <w:rPr>
                <w:rFonts w:hint="eastAsia" w:ascii="Times New Roman" w:hAnsi="Times New Roman" w:eastAsia="仿宋_GB2312" w:cs="Times New Roman"/>
                <w:bCs/>
                <w:color w:val="000000"/>
                <w:sz w:val="28"/>
                <w:szCs w:val="28"/>
                <w:lang w:val="en-US" w:eastAsia="zh-CN"/>
              </w:rPr>
              <w:t>的旅游公路项目</w:t>
            </w:r>
            <w:r>
              <w:rPr>
                <w:rFonts w:ascii="Times New Roman" w:hAnsi="Times New Roman" w:eastAsia="仿宋_GB2312" w:cs="Times New Roman"/>
                <w:bCs/>
                <w:color w:val="000000"/>
                <w:sz w:val="28"/>
                <w:szCs w:val="28"/>
              </w:rPr>
              <w:t>。</w:t>
            </w:r>
          </w:p>
          <w:p>
            <w:pPr>
              <w:spacing w:line="500" w:lineRule="exact"/>
              <w:ind w:firstLine="562" w:firstLineChars="200"/>
              <w:rPr>
                <w:rFonts w:ascii="Times New Roman" w:hAnsi="Times New Roman" w:eastAsia="仿宋_GB2312" w:cs="Times New Roman"/>
                <w:b/>
                <w:color w:val="000000"/>
                <w:sz w:val="28"/>
                <w:szCs w:val="28"/>
              </w:rPr>
            </w:pPr>
            <w:r>
              <w:rPr>
                <w:rFonts w:hint="eastAsia" w:ascii="Times New Roman" w:hAnsi="Times New Roman" w:eastAsia="仿宋_GB2312" w:cs="Times New Roman"/>
                <w:b/>
                <w:color w:val="000000"/>
                <w:sz w:val="28"/>
                <w:szCs w:val="28"/>
              </w:rPr>
              <w:t>（</w:t>
            </w:r>
            <w:r>
              <w:rPr>
                <w:rFonts w:hint="eastAsia" w:ascii="Times New Roman" w:hAnsi="Times New Roman" w:eastAsia="仿宋_GB2312" w:cs="Times New Roman"/>
                <w:b/>
                <w:color w:val="000000"/>
                <w:sz w:val="28"/>
                <w:szCs w:val="28"/>
                <w:lang w:val="en-US" w:eastAsia="zh-CN"/>
              </w:rPr>
              <w:t>二</w:t>
            </w:r>
            <w:r>
              <w:rPr>
                <w:rFonts w:hint="eastAsia" w:ascii="Times New Roman" w:hAnsi="Times New Roman" w:eastAsia="仿宋_GB2312" w:cs="Times New Roman"/>
                <w:b/>
                <w:color w:val="000000"/>
                <w:sz w:val="28"/>
                <w:szCs w:val="28"/>
              </w:rPr>
              <w:t>）“交通+能源”融合发展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十五五”时期，持续打造柳州交通“绿色出租汽车中国样板”，加快和完善充换电基础设施建设。紧扣广西创建国家级车联网先导区目标任务，依托重点区域车联网功能改造，探索出租汽车自动化试点运营。积极探索高速公路沿线清洁能源综合开发路径，建设G7221衡阳—南宁公路（龙胜至罗城段）交能融合示范项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
                <w:color w:val="000000"/>
                <w:sz w:val="28"/>
                <w:szCs w:val="28"/>
              </w:rPr>
            </w:pPr>
            <w:r>
              <w:rPr>
                <w:rFonts w:hint="eastAsia" w:ascii="Times New Roman" w:hAnsi="Times New Roman" w:eastAsia="仿宋_GB2312" w:cs="Times New Roman"/>
                <w:b/>
                <w:color w:val="000000"/>
                <w:sz w:val="28"/>
                <w:szCs w:val="28"/>
              </w:rPr>
              <w:t>（</w:t>
            </w:r>
            <w:r>
              <w:rPr>
                <w:rFonts w:hint="eastAsia" w:ascii="Times New Roman" w:hAnsi="Times New Roman" w:eastAsia="仿宋_GB2312" w:cs="Times New Roman"/>
                <w:b/>
                <w:color w:val="000000"/>
                <w:sz w:val="28"/>
                <w:szCs w:val="28"/>
                <w:lang w:val="en-US" w:eastAsia="zh-CN"/>
              </w:rPr>
              <w:t>三</w:t>
            </w:r>
            <w:r>
              <w:rPr>
                <w:rFonts w:hint="eastAsia" w:ascii="Times New Roman" w:hAnsi="Times New Roman" w:eastAsia="仿宋_GB2312" w:cs="Times New Roman"/>
                <w:b/>
                <w:color w:val="000000"/>
                <w:sz w:val="28"/>
                <w:szCs w:val="28"/>
              </w:rPr>
              <w:t>）交通</w:t>
            </w:r>
            <w:r>
              <w:rPr>
                <w:rFonts w:hint="eastAsia" w:ascii="Times New Roman" w:hAnsi="Times New Roman" w:eastAsia="仿宋_GB2312" w:cs="Times New Roman"/>
                <w:b/>
                <w:color w:val="000000"/>
                <w:sz w:val="28"/>
                <w:szCs w:val="28"/>
                <w:lang w:val="en-US" w:eastAsia="zh-CN"/>
              </w:rPr>
              <w:t>支撑制造、低空产业</w:t>
            </w:r>
            <w:r>
              <w:rPr>
                <w:rFonts w:hint="eastAsia" w:ascii="Times New Roman" w:hAnsi="Times New Roman" w:eastAsia="仿宋_GB2312" w:cs="Times New Roman"/>
                <w:b/>
                <w:color w:val="000000"/>
                <w:sz w:val="28"/>
                <w:szCs w:val="28"/>
              </w:rPr>
              <w:t>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仿宋_GB2312"/>
              </w:rPr>
            </w:pPr>
            <w:r>
              <w:rPr>
                <w:rFonts w:hint="eastAsia" w:ascii="Times New Roman" w:hAnsi="Times New Roman" w:eastAsia="仿宋_GB2312" w:cs="Times New Roman"/>
                <w:bCs/>
                <w:color w:val="000000"/>
                <w:sz w:val="28"/>
                <w:szCs w:val="28"/>
                <w:lang w:val="en-US" w:eastAsia="zh-CN"/>
              </w:rPr>
              <w:t>围绕</w:t>
            </w:r>
            <w:r>
              <w:rPr>
                <w:rFonts w:hint="eastAsia" w:ascii="Times New Roman" w:hAnsi="Times New Roman" w:eastAsia="仿宋_GB2312" w:cs="Times New Roman"/>
                <w:bCs/>
                <w:color w:val="000000"/>
                <w:sz w:val="28"/>
                <w:szCs w:val="28"/>
              </w:rPr>
              <w:t>“10+N”现代化工业体系</w:t>
            </w:r>
            <w:r>
              <w:rPr>
                <w:rFonts w:hint="eastAsia" w:ascii="Times New Roman" w:hAnsi="Times New Roman" w:eastAsia="仿宋_GB2312" w:cs="Times New Roman"/>
                <w:bCs/>
                <w:color w:val="000000"/>
                <w:sz w:val="28"/>
                <w:szCs w:val="28"/>
                <w:lang w:val="en-US" w:eastAsia="zh-CN"/>
              </w:rPr>
              <w:t>开展精细化运输服务</w:t>
            </w:r>
            <w:r>
              <w:rPr>
                <w:rFonts w:hint="eastAsia" w:ascii="Times New Roman" w:hAnsi="Times New Roman" w:eastAsia="仿宋_GB2312" w:cs="Times New Roman"/>
                <w:bCs/>
                <w:color w:val="000000"/>
                <w:sz w:val="28"/>
                <w:szCs w:val="28"/>
              </w:rPr>
              <w:t>，</w:t>
            </w:r>
            <w:r>
              <w:rPr>
                <w:rFonts w:hint="eastAsia" w:ascii="Times New Roman" w:hAnsi="Times New Roman" w:eastAsia="仿宋_GB2312" w:cs="Times New Roman"/>
                <w:bCs/>
                <w:color w:val="000000"/>
                <w:sz w:val="28"/>
                <w:szCs w:val="28"/>
                <w:lang w:val="en-US" w:eastAsia="zh-CN"/>
              </w:rPr>
              <w:t>积极创建广西多式联运服务项目和重点线路</w:t>
            </w:r>
            <w:r>
              <w:rPr>
                <w:rFonts w:hint="eastAsia" w:ascii="Times New Roman" w:hAnsi="Times New Roman" w:eastAsia="仿宋_GB2312" w:cs="Times New Roman"/>
                <w:bCs/>
                <w:color w:val="000000"/>
                <w:sz w:val="28"/>
                <w:szCs w:val="28"/>
              </w:rPr>
              <w:t>。</w:t>
            </w:r>
            <w:r>
              <w:rPr>
                <w:rFonts w:hint="eastAsia" w:ascii="Times New Roman" w:hAnsi="Times New Roman" w:eastAsia="仿宋_GB2312" w:cs="Times New Roman"/>
                <w:bCs/>
                <w:color w:val="000000"/>
                <w:sz w:val="28"/>
                <w:szCs w:val="28"/>
                <w:lang w:val="en-US" w:eastAsia="zh-CN"/>
              </w:rPr>
              <w:t>服务低空发展，</w:t>
            </w:r>
            <w:r>
              <w:rPr>
                <w:rFonts w:hint="eastAsia" w:ascii="Times New Roman" w:hAnsi="Times New Roman" w:eastAsia="仿宋_GB2312" w:cs="Times New Roman"/>
                <w:bCs/>
                <w:color w:val="000000"/>
                <w:sz w:val="28"/>
                <w:szCs w:val="28"/>
              </w:rPr>
              <w:t>探索开展垂直起降设施布局、多元化低空应用场景等研究。</w:t>
            </w:r>
          </w:p>
        </w:tc>
      </w:tr>
    </w:tbl>
    <w:p>
      <w:pPr>
        <w:pStyle w:val="38"/>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81" w:name="_Toc18122"/>
      <w:bookmarkStart w:id="82" w:name="_Toc7696"/>
      <w:bookmarkStart w:id="83" w:name="_Toc1985"/>
      <w:r>
        <w:rPr>
          <w:rFonts w:hint="eastAsia" w:ascii="黑体" w:hAnsi="黑体" w:eastAsia="黑体" w:cs="黑体"/>
          <w:sz w:val="32"/>
          <w:szCs w:val="32"/>
        </w:rPr>
        <w:t>推进</w:t>
      </w:r>
      <w:r>
        <w:rPr>
          <w:rFonts w:hint="eastAsia" w:ascii="黑体" w:hAnsi="黑体" w:eastAsia="黑体" w:cs="黑体"/>
          <w:sz w:val="32"/>
          <w:szCs w:val="32"/>
          <w:lang w:val="en-US" w:eastAsia="zh-CN"/>
        </w:rPr>
        <w:t>交通</w:t>
      </w:r>
      <w:r>
        <w:rPr>
          <w:rFonts w:hint="eastAsia" w:ascii="黑体" w:hAnsi="黑体" w:eastAsia="黑体" w:cs="黑体"/>
          <w:sz w:val="32"/>
          <w:szCs w:val="32"/>
        </w:rPr>
        <w:t>高质量转型发展</w:t>
      </w:r>
      <w:bookmarkEnd w:id="81"/>
      <w:bookmarkEnd w:id="82"/>
      <w:bookmarkEnd w:id="83"/>
    </w:p>
    <w:p>
      <w:pPr>
        <w:pStyle w:val="38"/>
        <w:keepNext w:val="0"/>
        <w:keepLines w:val="0"/>
        <w:pageBreakBefore w:val="0"/>
        <w:widowControl w:val="0"/>
        <w:numPr>
          <w:ilvl w:val="0"/>
          <w:numId w:val="7"/>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84" w:name="_Toc22474"/>
      <w:bookmarkStart w:id="85" w:name="_Toc24400"/>
      <w:bookmarkStart w:id="86" w:name="_Toc9555"/>
      <w:r>
        <w:rPr>
          <w:rFonts w:hint="eastAsia" w:ascii="楷体" w:hAnsi="楷体" w:eastAsia="楷体" w:cs="楷体"/>
          <w:b/>
          <w:bCs/>
          <w:sz w:val="32"/>
          <w:szCs w:val="32"/>
        </w:rPr>
        <w:t>加强交通科技创新智慧引领</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推动交通</w:t>
      </w:r>
      <w:r>
        <w:rPr>
          <w:rFonts w:hint="eastAsia" w:ascii="Times New Roman" w:hAnsi="Times New Roman" w:eastAsia="仿宋_GB2312" w:cs="Times New Roman"/>
          <w:b w:val="0"/>
          <w:bCs w:val="0"/>
          <w:sz w:val="32"/>
          <w:szCs w:val="32"/>
          <w:lang w:eastAsia="zh-CN"/>
        </w:rPr>
        <w:t>基础设施数智化升级</w:t>
      </w:r>
      <w:r>
        <w:rPr>
          <w:rFonts w:hint="eastAsia" w:ascii="Times New Roman" w:hAnsi="Times New Roman" w:eastAsia="仿宋_GB2312" w:cs="Times New Roman"/>
          <w:b w:val="0"/>
          <w:bCs w:val="0"/>
          <w:sz w:val="32"/>
          <w:szCs w:val="32"/>
        </w:rPr>
        <w:t>。加快建设智慧公路、港口、船闸、枢纽等设施，搭建柳江航道智慧养护体系</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打造柳州站智慧综合客运枢纽</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推动货运枢纽、物流园区智能化改造，</w:t>
      </w:r>
      <w:r>
        <w:rPr>
          <w:rFonts w:hint="eastAsia" w:ascii="Times New Roman" w:hAnsi="Times New Roman" w:eastAsia="仿宋_GB2312" w:cs="Times New Roman"/>
          <w:b w:val="0"/>
          <w:bCs w:val="0"/>
          <w:sz w:val="32"/>
          <w:szCs w:val="32"/>
          <w:lang w:val="en-US" w:eastAsia="zh-CN"/>
        </w:rPr>
        <w:t>创新</w:t>
      </w:r>
      <w:r>
        <w:rPr>
          <w:rFonts w:hint="eastAsia" w:ascii="Times New Roman" w:hAnsi="Times New Roman" w:eastAsia="仿宋_GB2312" w:cs="Times New Roman"/>
          <w:b w:val="0"/>
          <w:bCs w:val="0"/>
          <w:sz w:val="32"/>
          <w:szCs w:val="32"/>
        </w:rPr>
        <w:t>无人运输、无人装卸</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智慧仓储</w:t>
      </w:r>
      <w:r>
        <w:rPr>
          <w:rFonts w:hint="eastAsia" w:ascii="Times New Roman" w:hAnsi="Times New Roman" w:eastAsia="仿宋_GB2312" w:cs="Times New Roman"/>
          <w:b w:val="0"/>
          <w:bCs w:val="0"/>
          <w:sz w:val="32"/>
          <w:szCs w:val="32"/>
        </w:rPr>
        <w:t>等应用场景。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推动</w:t>
      </w:r>
      <w:r>
        <w:rPr>
          <w:rFonts w:hint="eastAsia" w:ascii="Times New Roman" w:hAnsi="Times New Roman" w:eastAsia="仿宋_GB2312" w:cs="Times New Roman"/>
          <w:b w:val="0"/>
          <w:bCs w:val="0"/>
          <w:sz w:val="32"/>
          <w:szCs w:val="32"/>
          <w:lang w:val="en-US" w:eastAsia="zh-CN"/>
        </w:rPr>
        <w:t>数智化</w:t>
      </w:r>
      <w:r>
        <w:rPr>
          <w:rFonts w:hint="eastAsia" w:ascii="Times New Roman" w:hAnsi="Times New Roman" w:eastAsia="仿宋_GB2312" w:cs="Times New Roman"/>
          <w:b w:val="0"/>
          <w:bCs w:val="0"/>
          <w:sz w:val="32"/>
          <w:szCs w:val="32"/>
        </w:rPr>
        <w:t>交通装备应用。引导邮政快递企业更新老旧设备，升级智能分拣系统。鼓励重点物流枢纽升级改造多式联运场站和转运设施设备，推广标准化载具循环共用，加快冷链运输设备智能化升级改造。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创新运营管理服务模式。实施“人工智能+交通运输”行动，结合柳州实际加快综合交通运输垂域大模型和智能体建设和使用，谋划推动多式联运公共信息系统开发，</w:t>
      </w:r>
      <w:bookmarkStart w:id="87" w:name="_Hlk212589805"/>
      <w:r>
        <w:rPr>
          <w:rFonts w:hint="eastAsia" w:ascii="Times New Roman" w:hAnsi="Times New Roman" w:eastAsia="仿宋_GB2312" w:cs="Times New Roman"/>
          <w:b w:val="0"/>
          <w:bCs w:val="0"/>
          <w:sz w:val="32"/>
          <w:szCs w:val="32"/>
        </w:rPr>
        <w:t>健全柳州市智慧农村公路信息平台</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研发建设交通枢纽出租汽车智能诱导服务平台，升级“柳州市TOCC智能执法可视化大屏”，推动12328热线系统平台引入轻量化AI智能分析功能，完善</w:t>
      </w:r>
      <w:r>
        <w:rPr>
          <w:rFonts w:hint="eastAsia" w:ascii="Times New Roman" w:hAnsi="Times New Roman" w:eastAsia="仿宋_GB2312" w:cs="Times New Roman"/>
          <w:sz w:val="32"/>
          <w:szCs w:val="32"/>
        </w:rPr>
        <w:t>柳州驾培公共服务平台功能。</w:t>
      </w:r>
      <w:bookmarkEnd w:id="87"/>
      <w:r>
        <w:rPr>
          <w:rFonts w:hint="eastAsia" w:ascii="Times New Roman" w:hAnsi="Times New Roman" w:eastAsia="仿宋_GB2312" w:cs="Times New Roman"/>
          <w:sz w:val="32"/>
          <w:szCs w:val="32"/>
        </w:rPr>
        <w:t>推动交通运输公共数据资源高效开发利用，建成全域运载工具北斗数据底座。拓展电子证照应用场景，全面推广应用危险货物运输、集装箱多式联运电子单证。推动柳州市主要港区使用5G移动通信网络。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夯实创新发展基础。建立数据、设备、人才等创新资源共享机制，深化产学研用协同</w:t>
      </w:r>
      <w:r>
        <w:rPr>
          <w:rFonts w:hint="eastAsia" w:ascii="Times New Roman" w:hAnsi="Times New Roman" w:eastAsia="仿宋_GB2312" w:cs="Times New Roman"/>
          <w:sz w:val="32"/>
          <w:szCs w:val="32"/>
        </w:rPr>
        <w:t>，构建全链条创新体系，加速科技成果转化。完善科技咨询、融资、法务等配套服务，强化政策扶持，丰富创新交流活动，持续激发行业创新活力。</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spacing w:line="360" w:lineRule="auto"/>
              <w:jc w:val="center"/>
              <w:rPr>
                <w:rFonts w:hint="eastAsia" w:eastAsia="仿宋_GB2312"/>
                <w:color w:val="000000"/>
              </w:rPr>
            </w:pPr>
            <w:r>
              <w:rPr>
                <w:rFonts w:ascii="Times New Roman" w:hAnsi="Times New Roman" w:eastAsia="楷体_GB2312" w:cs="Times New Roman"/>
                <w:b/>
                <w:bCs/>
                <w:color w:val="000000"/>
                <w:sz w:val="28"/>
                <w:szCs w:val="28"/>
              </w:rPr>
              <w:t>专栏</w:t>
            </w:r>
            <w:r>
              <w:rPr>
                <w:rFonts w:hint="eastAsia" w:ascii="Times New Roman" w:hAnsi="Times New Roman" w:eastAsia="楷体_GB2312" w:cs="Times New Roman"/>
                <w:b/>
                <w:bCs/>
                <w:color w:val="000000"/>
                <w:sz w:val="28"/>
                <w:szCs w:val="28"/>
                <w:lang w:val="en-US" w:eastAsia="zh-CN"/>
              </w:rPr>
              <w:t>8</w:t>
            </w:r>
            <w:r>
              <w:rPr>
                <w:rFonts w:hint="eastAsia" w:ascii="Times New Roman" w:hAnsi="Times New Roman" w:eastAsia="楷体_GB2312" w:cs="Times New Roman"/>
                <w:b/>
                <w:bCs/>
                <w:color w:val="000000"/>
                <w:sz w:val="28"/>
                <w:szCs w:val="28"/>
              </w:rPr>
              <w:t xml:space="preserve">  “人工智能+交通运输”</w:t>
            </w:r>
            <w:r>
              <w:rPr>
                <w:rFonts w:hint="eastAsia" w:ascii="Times New Roman" w:hAnsi="Times New Roman" w:eastAsia="楷体_GB2312" w:cs="Times New Roman"/>
                <w:b/>
                <w:bCs/>
                <w:color w:val="000000"/>
                <w:sz w:val="28"/>
                <w:szCs w:val="28"/>
                <w:lang w:val="en-US" w:eastAsia="zh-CN"/>
              </w:rPr>
              <w:t>建设</w:t>
            </w:r>
            <w:r>
              <w:rPr>
                <w:rFonts w:hint="eastAsia" w:ascii="Times New Roman" w:hAnsi="Times New Roman" w:eastAsia="楷体_GB2312" w:cs="Times New Roman"/>
                <w:b/>
                <w:bCs/>
                <w:color w:val="000000"/>
                <w:sz w:val="28"/>
                <w:szCs w:val="28"/>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color w:val="000000"/>
                <w:sz w:val="28"/>
                <w:szCs w:val="28"/>
              </w:rPr>
              <w:t>组合辅助驾驶。</w:t>
            </w:r>
            <w:r>
              <w:rPr>
                <w:rFonts w:hint="eastAsia" w:ascii="Times New Roman" w:hAnsi="Times New Roman" w:eastAsia="仿宋_GB2312" w:cs="Times New Roman"/>
                <w:bCs/>
                <w:color w:val="000000"/>
                <w:sz w:val="28"/>
                <w:szCs w:val="28"/>
              </w:rPr>
              <w:t>推进智能辅助驾驶技术应用，研发建设柳州市大型交通枢纽出租汽车智能诱导与综合监管服务平台，最终实现综合交通枢纽车辆诱导、执法监管、企业管理、行政检查、非现场处罚的全流程智能化。</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color w:val="000000"/>
                <w:sz w:val="28"/>
                <w:szCs w:val="28"/>
              </w:rPr>
              <w:t>智慧航运。</w:t>
            </w:r>
            <w:r>
              <w:rPr>
                <w:rFonts w:hint="eastAsia" w:ascii="Times New Roman" w:hAnsi="Times New Roman" w:eastAsia="仿宋_GB2312" w:cs="Times New Roman"/>
                <w:bCs/>
                <w:color w:val="000000"/>
                <w:sz w:val="28"/>
                <w:szCs w:val="28"/>
              </w:rPr>
              <w:t>完善港航感知“一张网”，夯实港航数字底座，加强数据资源管理与应用，提升网络和数据安全防护能力，到2030年实现主要港区</w:t>
            </w:r>
            <w:r>
              <w:rPr>
                <w:rFonts w:hint="eastAsia" w:ascii="Times New Roman" w:hAnsi="Times New Roman" w:eastAsia="仿宋_GB2312" w:cs="Times New Roman"/>
                <w:bCs/>
                <w:sz w:val="28"/>
                <w:szCs w:val="28"/>
              </w:rPr>
              <w:t>使用5G网络</w:t>
            </w:r>
            <w:r>
              <w:rPr>
                <w:rFonts w:hint="eastAsia" w:ascii="Times New Roman" w:hAnsi="Times New Roman" w:eastAsia="仿宋_GB2312" w:cs="Times New Roman"/>
                <w:bCs/>
                <w:color w:val="000000"/>
                <w:sz w:val="28"/>
                <w:szCs w:val="28"/>
              </w:rPr>
              <w:t>、电子航道图覆盖率100%。推进港口智能感知网络建设，加快码头设备设施数字化建设、自动化改造、智能化升级。</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color w:val="000000"/>
                <w:sz w:val="28"/>
                <w:szCs w:val="28"/>
              </w:rPr>
              <w:t>智慧邮政。</w:t>
            </w:r>
            <w:r>
              <w:rPr>
                <w:rFonts w:hint="eastAsia" w:ascii="Times New Roman" w:hAnsi="Times New Roman" w:eastAsia="仿宋_GB2312" w:cs="Times New Roman"/>
                <w:bCs/>
                <w:color w:val="000000"/>
                <w:sz w:val="28"/>
                <w:szCs w:val="28"/>
              </w:rPr>
              <w:t>推动邮政快递企业积极应用自动化仓库、自动分拣、智能装箱、智能安检等设施和技术，实现入库、仓储、包装、分拣、安检全流程智能化。</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color w:val="000000"/>
                <w:sz w:val="28"/>
                <w:szCs w:val="28"/>
              </w:rPr>
              <w:t>智能建养。</w:t>
            </w:r>
            <w:r>
              <w:rPr>
                <w:rFonts w:hint="eastAsia" w:ascii="Times New Roman" w:hAnsi="Times New Roman" w:eastAsia="仿宋_GB2312" w:cs="Times New Roman"/>
                <w:bCs/>
                <w:color w:val="000000"/>
                <w:sz w:val="28"/>
                <w:szCs w:val="28"/>
              </w:rPr>
              <w:t>推进柳州市智慧农村公路信息平台（二期）建设，加强农村公路运行监控工作，计划建设边坡灾害识别9套、桥梁健康监测11套、交调站监测11套前端感知系统。在智慧公路平台侧同步建设安全防控一张图和AI模型算法仓。</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
                <w:color w:val="000000"/>
                <w:sz w:val="28"/>
                <w:szCs w:val="28"/>
              </w:rPr>
              <w:t>智慧物流。</w:t>
            </w:r>
            <w:r>
              <w:rPr>
                <w:rFonts w:hint="eastAsia" w:ascii="Times New Roman" w:hAnsi="Times New Roman" w:eastAsia="仿宋_GB2312" w:cs="Times New Roman"/>
                <w:bCs/>
                <w:color w:val="000000"/>
                <w:sz w:val="28"/>
                <w:szCs w:val="28"/>
              </w:rPr>
              <w:t>推动柳州铁路港核心区（西鹅铁路物流中心）铁路集装箱运输作业区及堆存箱区智能信息化建设工程，实现园区智能调度，提升物流转运效率。谋划推动多式联运公共信息系统开发。</w:t>
            </w:r>
          </w:p>
        </w:tc>
      </w:tr>
    </w:tbl>
    <w:p>
      <w:pPr>
        <w:pStyle w:val="38"/>
        <w:keepNext w:val="0"/>
        <w:keepLines w:val="0"/>
        <w:pageBreakBefore w:val="0"/>
        <w:widowControl w:val="0"/>
        <w:numPr>
          <w:ilvl w:val="0"/>
          <w:numId w:val="7"/>
        </w:numPr>
        <w:kinsoku/>
        <w:wordWrap/>
        <w:overflowPunct/>
        <w:topLinePunct w:val="0"/>
        <w:autoSpaceDE/>
        <w:autoSpaceDN/>
        <w:bidi w:val="0"/>
        <w:adjustRightInd/>
        <w:snapToGrid/>
        <w:spacing w:before="157" w:beforeLines="50" w:line="560" w:lineRule="exact"/>
        <w:jc w:val="center"/>
        <w:textAlignment w:val="auto"/>
        <w:outlineLvl w:val="1"/>
        <w:rPr>
          <w:rFonts w:hint="eastAsia" w:ascii="楷体" w:hAnsi="楷体" w:eastAsia="楷体" w:cs="楷体"/>
          <w:b/>
          <w:bCs/>
          <w:sz w:val="32"/>
          <w:szCs w:val="32"/>
        </w:rPr>
      </w:pPr>
      <w:bookmarkStart w:id="88" w:name="_Toc8696"/>
      <w:bookmarkStart w:id="89" w:name="_Toc24877"/>
      <w:bookmarkStart w:id="90" w:name="_Toc17038"/>
      <w:r>
        <w:rPr>
          <w:rFonts w:hint="eastAsia" w:ascii="楷体" w:hAnsi="楷体" w:eastAsia="楷体" w:cs="楷体"/>
          <w:b/>
          <w:bCs/>
          <w:sz w:val="32"/>
          <w:szCs w:val="32"/>
        </w:rPr>
        <w:t>推进交通绿色集约循环发展</w:t>
      </w:r>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推广低碳设施设备应用。深入实施交通行业设备更新行动，</w:t>
      </w:r>
      <w:r>
        <w:rPr>
          <w:rFonts w:hint="eastAsia" w:ascii="Times New Roman" w:hAnsi="Times New Roman" w:eastAsia="仿宋_GB2312" w:cs="Times New Roman"/>
          <w:b w:val="0"/>
          <w:bCs w:val="0"/>
          <w:sz w:val="32"/>
          <w:szCs w:val="32"/>
          <w:lang w:val="en-US" w:eastAsia="zh-CN"/>
        </w:rPr>
        <w:t>加快城市</w:t>
      </w:r>
      <w:r>
        <w:rPr>
          <w:rFonts w:hint="eastAsia" w:ascii="Times New Roman" w:hAnsi="Times New Roman" w:eastAsia="仿宋_GB2312" w:cs="Times New Roman"/>
          <w:b w:val="0"/>
          <w:bCs w:val="0"/>
          <w:sz w:val="32"/>
          <w:szCs w:val="32"/>
        </w:rPr>
        <w:t>公交、出租</w:t>
      </w:r>
      <w:r>
        <w:rPr>
          <w:rFonts w:hint="eastAsia" w:ascii="Times New Roman" w:hAnsi="Times New Roman" w:eastAsia="仿宋_GB2312" w:cs="Times New Roman"/>
          <w:b w:val="0"/>
          <w:bCs w:val="0"/>
          <w:sz w:val="32"/>
          <w:szCs w:val="32"/>
          <w:lang w:val="en-US" w:eastAsia="zh-CN"/>
        </w:rPr>
        <w:t>车</w:t>
      </w: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物流配送</w:t>
      </w:r>
      <w:r>
        <w:rPr>
          <w:rFonts w:hint="eastAsia" w:ascii="Times New Roman" w:hAnsi="Times New Roman" w:eastAsia="仿宋_GB2312" w:cs="Times New Roman"/>
          <w:b w:val="0"/>
          <w:bCs w:val="0"/>
          <w:sz w:val="32"/>
          <w:szCs w:val="32"/>
        </w:rPr>
        <w:t>等</w:t>
      </w:r>
      <w:r>
        <w:rPr>
          <w:rFonts w:hint="eastAsia" w:ascii="Times New Roman" w:hAnsi="Times New Roman" w:eastAsia="仿宋_GB2312" w:cs="Times New Roman"/>
          <w:b w:val="0"/>
          <w:bCs w:val="0"/>
          <w:sz w:val="32"/>
          <w:szCs w:val="32"/>
          <w:lang w:val="en-US" w:eastAsia="zh-CN"/>
        </w:rPr>
        <w:t>公共服务车辆新能源化</w:t>
      </w:r>
      <w:r>
        <w:rPr>
          <w:rFonts w:hint="eastAsia" w:ascii="Times New Roman" w:hAnsi="Times New Roman" w:eastAsia="仿宋_GB2312" w:cs="Times New Roman"/>
          <w:b w:val="0"/>
          <w:bCs w:val="0"/>
          <w:sz w:val="32"/>
          <w:szCs w:val="32"/>
        </w:rPr>
        <w:t>。加快新能源重卡规模化应用</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rPr>
        <w:t>形成覆盖主要园区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连接港口和铁路场站的绿色短驳网络</w:t>
      </w:r>
      <w:r>
        <w:rPr>
          <w:rFonts w:hint="eastAsia" w:ascii="Times New Roman" w:hAnsi="Times New Roman" w:eastAsia="仿宋_GB2312" w:cs="Times New Roman"/>
          <w:b w:val="0"/>
          <w:bCs w:val="0"/>
          <w:sz w:val="32"/>
          <w:szCs w:val="32"/>
        </w:rPr>
        <w:t>。探索打造西部陆海新通道零碳货运走廊</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推动构建以电力为主、多能互补的新型交通能源体系，规模化布局重卡换电站、大功率超充站及光储充一体化设施。优化船舶运力结构，实现内河机动货船平均净载重达到2000吨以上，提高新建船舶清洁能源使用占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加强重点领域污染防治。强化交通污染物、噪声监测管控，加快淘汰国四及以下营运货车，从严开展柴油货车尾气治理。提升港口、船舶污染物接收处置能力，构建港口清洁用能体系。推进铁路场站、机场节水及污水处理设施升级，提高中水回用率</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全面提高资源利用效率。健全运输结构调整长效机制。强化</w:t>
      </w:r>
      <w:r>
        <w:rPr>
          <w:rFonts w:hint="eastAsia" w:ascii="Times New Roman" w:hAnsi="Times New Roman" w:eastAsia="仿宋_GB2312" w:cs="Times New Roman"/>
          <w:sz w:val="32"/>
          <w:szCs w:val="32"/>
        </w:rPr>
        <w:t>交通用地、岸线、水域等资源节约集约利用。</w:t>
      </w:r>
      <w:r>
        <w:rPr>
          <w:rFonts w:hint="eastAsia" w:ascii="Times New Roman" w:hAnsi="Times New Roman" w:eastAsia="仿宋_GB2312" w:cs="Times New Roman"/>
          <w:sz w:val="32"/>
          <w:szCs w:val="32"/>
          <w:lang w:val="en-US" w:eastAsia="zh-CN"/>
        </w:rPr>
        <w:t>助力“无废城市”建设，</w:t>
      </w:r>
      <w:r>
        <w:rPr>
          <w:rFonts w:hint="eastAsia" w:ascii="Times New Roman" w:hAnsi="Times New Roman" w:eastAsia="仿宋_GB2312" w:cs="Times New Roman"/>
          <w:sz w:val="32"/>
          <w:szCs w:val="32"/>
        </w:rPr>
        <w:t>推动报废机动车（船）分类回收和资源化利用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推动重点企业建立逆向回收物流体系。推动快递包装减量化、</w:t>
      </w:r>
      <w:r>
        <w:rPr>
          <w:rFonts w:hint="eastAsia" w:ascii="Times New Roman" w:hAnsi="Times New Roman" w:eastAsia="仿宋_GB2312" w:cs="Times New Roman"/>
          <w:sz w:val="32"/>
          <w:szCs w:val="32"/>
          <w:lang w:val="en-US" w:eastAsia="zh-CN"/>
        </w:rPr>
        <w:t>绿色</w:t>
      </w:r>
      <w:r>
        <w:rPr>
          <w:rFonts w:hint="eastAsia" w:ascii="Times New Roman" w:hAnsi="Times New Roman" w:eastAsia="仿宋_GB2312" w:cs="Times New Roman"/>
          <w:sz w:val="32"/>
          <w:szCs w:val="32"/>
        </w:rPr>
        <w:t>化、循环化发展，持续优化城市绿色配送体系。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仿宋_GB2312"/>
                <w:color w:val="000000"/>
              </w:rPr>
            </w:pPr>
            <w:r>
              <w:rPr>
                <w:rFonts w:ascii="Times New Roman" w:hAnsi="Times New Roman" w:eastAsia="楷体_GB2312" w:cs="Times New Roman"/>
                <w:b/>
                <w:bCs/>
                <w:color w:val="000000"/>
                <w:sz w:val="28"/>
                <w:szCs w:val="28"/>
              </w:rPr>
              <w:t>专栏</w:t>
            </w:r>
            <w:r>
              <w:rPr>
                <w:rFonts w:hint="eastAsia" w:ascii="Times New Roman" w:hAnsi="Times New Roman" w:eastAsia="楷体_GB2312" w:cs="Times New Roman"/>
                <w:b/>
                <w:bCs/>
                <w:color w:val="000000"/>
                <w:sz w:val="28"/>
                <w:szCs w:val="28"/>
                <w:lang w:val="en-US" w:eastAsia="zh-CN"/>
              </w:rPr>
              <w:t>9</w:t>
            </w:r>
            <w:r>
              <w:rPr>
                <w:rFonts w:hint="eastAsia" w:ascii="Times New Roman" w:hAnsi="Times New Roman" w:eastAsia="楷体_GB2312" w:cs="Times New Roman"/>
                <w:b/>
                <w:bCs/>
                <w:color w:val="000000"/>
                <w:sz w:val="28"/>
                <w:szCs w:val="28"/>
              </w:rPr>
              <w:t xml:space="preserve"> 零碳运输走廊建设</w:t>
            </w:r>
            <w:r>
              <w:rPr>
                <w:rFonts w:ascii="Times New Roman" w:hAnsi="Times New Roman" w:eastAsia="楷体_GB2312" w:cs="Times New Roman"/>
                <w:b/>
                <w:bCs/>
                <w:color w:val="000000"/>
                <w:sz w:val="28"/>
                <w:szCs w:val="28"/>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lang w:val="en-US" w:eastAsia="zh-CN"/>
              </w:rPr>
              <w:t>打造</w:t>
            </w:r>
            <w:r>
              <w:rPr>
                <w:rFonts w:hint="eastAsia" w:ascii="Times New Roman" w:hAnsi="Times New Roman" w:eastAsia="仿宋_GB2312" w:cs="Times New Roman"/>
                <w:bCs/>
                <w:color w:val="000000"/>
                <w:sz w:val="28"/>
                <w:szCs w:val="28"/>
              </w:rPr>
              <w:t>西部陆海新通道柳州至钦州港零碳公路运输通道</w:t>
            </w:r>
            <w:r>
              <w:rPr>
                <w:rFonts w:hint="eastAsia" w:ascii="Times New Roman" w:hAnsi="Times New Roman" w:eastAsia="仿宋_GB2312" w:cs="Times New Roman"/>
                <w:bCs/>
                <w:color w:val="000000"/>
                <w:sz w:val="28"/>
                <w:szCs w:val="28"/>
                <w:lang w:eastAsia="zh-CN"/>
              </w:rPr>
              <w:t>，</w:t>
            </w:r>
            <w:r>
              <w:rPr>
                <w:rFonts w:hint="eastAsia" w:ascii="Times New Roman" w:hAnsi="Times New Roman" w:eastAsia="仿宋_GB2312" w:cs="Times New Roman"/>
                <w:bCs/>
                <w:color w:val="000000"/>
                <w:sz w:val="28"/>
                <w:szCs w:val="28"/>
              </w:rPr>
              <w:t>推动</w:t>
            </w:r>
            <w:r>
              <w:rPr>
                <w:rFonts w:hint="eastAsia" w:ascii="Times New Roman" w:hAnsi="Times New Roman" w:eastAsia="仿宋_GB2312" w:cs="Times New Roman"/>
                <w:bCs/>
                <w:color w:val="000000"/>
                <w:sz w:val="28"/>
                <w:szCs w:val="28"/>
                <w:lang w:val="en-US" w:eastAsia="zh-CN"/>
              </w:rPr>
              <w:t>在</w:t>
            </w:r>
            <w:r>
              <w:rPr>
                <w:rFonts w:hint="eastAsia" w:ascii="Times New Roman" w:hAnsi="Times New Roman" w:eastAsia="仿宋_GB2312" w:cs="Times New Roman"/>
                <w:bCs/>
                <w:color w:val="000000"/>
                <w:sz w:val="28"/>
                <w:szCs w:val="28"/>
              </w:rPr>
              <w:t>S35鹿寨至钦州港</w:t>
            </w:r>
            <w:r>
              <w:rPr>
                <w:rFonts w:hint="eastAsia" w:ascii="Times New Roman" w:hAnsi="Times New Roman" w:eastAsia="仿宋_GB2312" w:cs="Times New Roman"/>
                <w:bCs/>
                <w:color w:val="000000"/>
                <w:sz w:val="28"/>
                <w:szCs w:val="28"/>
                <w:lang w:eastAsia="zh-CN"/>
              </w:rPr>
              <w:t>、</w:t>
            </w:r>
            <w:r>
              <w:rPr>
                <w:rFonts w:hint="eastAsia" w:ascii="Times New Roman" w:hAnsi="Times New Roman" w:eastAsia="仿宋_GB2312" w:cs="Times New Roman"/>
                <w:bCs/>
                <w:color w:val="000000"/>
                <w:sz w:val="28"/>
                <w:szCs w:val="28"/>
                <w:lang w:val="en-US" w:eastAsia="zh-CN"/>
              </w:rPr>
              <w:t>G72柳州至南宁高速公路沿线服务区</w:t>
            </w:r>
            <w:r>
              <w:rPr>
                <w:rFonts w:hint="eastAsia" w:ascii="Times New Roman" w:hAnsi="Times New Roman" w:eastAsia="仿宋_GB2312" w:cs="Times New Roman"/>
                <w:bCs/>
                <w:color w:val="000000"/>
                <w:sz w:val="28"/>
                <w:szCs w:val="28"/>
              </w:rPr>
              <w:t>规模化布局重卡换电站</w:t>
            </w:r>
            <w:r>
              <w:rPr>
                <w:rFonts w:hint="eastAsia" w:ascii="Times New Roman" w:hAnsi="Times New Roman" w:eastAsia="仿宋_GB2312" w:cs="Times New Roman"/>
                <w:bCs/>
                <w:color w:val="000000"/>
                <w:sz w:val="28"/>
                <w:szCs w:val="28"/>
                <w:lang w:val="en-US" w:eastAsia="zh-CN"/>
              </w:rPr>
              <w:t>/加氢站</w:t>
            </w:r>
            <w:r>
              <w:rPr>
                <w:rFonts w:hint="eastAsia" w:ascii="Times New Roman" w:hAnsi="Times New Roman" w:eastAsia="仿宋_GB2312" w:cs="Times New Roman"/>
                <w:bCs/>
                <w:color w:val="000000"/>
                <w:sz w:val="28"/>
                <w:szCs w:val="28"/>
              </w:rPr>
              <w:t>、大功率超充站及光储充一体化</w:t>
            </w:r>
            <w:r>
              <w:rPr>
                <w:rFonts w:hint="eastAsia" w:ascii="Times New Roman" w:hAnsi="Times New Roman" w:eastAsia="仿宋_GB2312" w:cs="Times New Roman"/>
                <w:bCs/>
                <w:color w:val="000000"/>
                <w:sz w:val="28"/>
                <w:szCs w:val="28"/>
                <w:lang w:val="en-US" w:eastAsia="zh-CN"/>
              </w:rPr>
              <w:t>等</w:t>
            </w:r>
            <w:r>
              <w:rPr>
                <w:rFonts w:hint="eastAsia" w:ascii="Times New Roman" w:hAnsi="Times New Roman" w:eastAsia="仿宋_GB2312" w:cs="Times New Roman"/>
                <w:bCs/>
                <w:color w:val="000000"/>
                <w:sz w:val="28"/>
                <w:szCs w:val="28"/>
              </w:rPr>
              <w:t>设施。</w:t>
            </w:r>
          </w:p>
        </w:tc>
      </w:tr>
    </w:tbl>
    <w:p>
      <w:pPr>
        <w:pStyle w:val="38"/>
        <w:keepNext w:val="0"/>
        <w:keepLines w:val="0"/>
        <w:pageBreakBefore w:val="0"/>
        <w:widowControl w:val="0"/>
        <w:numPr>
          <w:ilvl w:val="0"/>
          <w:numId w:val="7"/>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91" w:name="_Toc13160"/>
      <w:bookmarkStart w:id="92" w:name="_Toc685"/>
      <w:bookmarkStart w:id="93" w:name="_Toc21928"/>
      <w:r>
        <w:rPr>
          <w:rFonts w:hint="eastAsia" w:ascii="楷体" w:hAnsi="楷体" w:eastAsia="楷体" w:cs="楷体"/>
          <w:b/>
          <w:bCs/>
          <w:sz w:val="32"/>
          <w:szCs w:val="32"/>
        </w:rPr>
        <w:t>强化交通安全应急保障能力</w:t>
      </w:r>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提高交通运输系统韧性。</w:t>
      </w:r>
      <w:r>
        <w:rPr>
          <w:rFonts w:hint="eastAsia" w:ascii="Times New Roman" w:hAnsi="Times New Roman" w:eastAsia="仿宋_GB2312" w:cs="Times New Roman"/>
          <w:sz w:val="32"/>
          <w:szCs w:val="32"/>
        </w:rPr>
        <w:t>推进安全韧性不足设施增韧提效，完善紧急交通疏散、救援和避难通道系统。</w:t>
      </w:r>
      <w:r>
        <w:rPr>
          <w:rFonts w:hint="eastAsia" w:ascii="Times New Roman" w:hAnsi="Times New Roman" w:eastAsia="仿宋_GB2312" w:cs="Times New Roman"/>
          <w:sz w:val="32"/>
          <w:szCs w:val="32"/>
          <w:lang w:val="en-US" w:eastAsia="zh-CN"/>
        </w:rPr>
        <w:t>强化</w:t>
      </w:r>
      <w:r>
        <w:rPr>
          <w:rFonts w:hint="eastAsia" w:ascii="Times New Roman" w:hAnsi="Times New Roman" w:eastAsia="仿宋_GB2312" w:cs="Times New Roman"/>
          <w:sz w:val="32"/>
          <w:szCs w:val="32"/>
        </w:rPr>
        <w:t>公路、铁路、桥梁、涵洞等交通基础设施</w:t>
      </w:r>
      <w:r>
        <w:rPr>
          <w:rFonts w:hint="eastAsia" w:ascii="Times New Roman" w:hAnsi="Times New Roman" w:eastAsia="仿宋_GB2312" w:cs="Times New Roman"/>
          <w:sz w:val="32"/>
          <w:szCs w:val="32"/>
          <w:lang w:val="en-US" w:eastAsia="zh-CN"/>
        </w:rPr>
        <w:t>安全风险评估和</w:t>
      </w:r>
      <w:r>
        <w:rPr>
          <w:rFonts w:hint="eastAsia" w:ascii="Times New Roman" w:hAnsi="Times New Roman" w:eastAsia="仿宋_GB2312" w:cs="Times New Roman"/>
          <w:sz w:val="32"/>
          <w:szCs w:val="32"/>
        </w:rPr>
        <w:t>安全</w:t>
      </w:r>
      <w:r>
        <w:rPr>
          <w:rFonts w:hint="eastAsia" w:ascii="Times New Roman" w:hAnsi="Times New Roman" w:eastAsia="仿宋_GB2312" w:cs="Times New Roman"/>
          <w:sz w:val="32"/>
          <w:szCs w:val="32"/>
          <w:lang w:val="en-US" w:eastAsia="zh-CN"/>
        </w:rPr>
        <w:t>隐患</w:t>
      </w:r>
      <w:r>
        <w:rPr>
          <w:rFonts w:hint="eastAsia" w:ascii="Times New Roman" w:hAnsi="Times New Roman" w:eastAsia="仿宋_GB2312" w:cs="Times New Roman"/>
          <w:sz w:val="32"/>
          <w:szCs w:val="32"/>
        </w:rPr>
        <w:t>排查整治。强化柳州交通运输政务信息系统网络安全、平台安全、数据安全。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仿宋_GB2312"/>
                <w:color w:val="000000"/>
              </w:rPr>
            </w:pPr>
            <w:r>
              <w:rPr>
                <w:rFonts w:ascii="Times New Roman" w:hAnsi="Times New Roman" w:eastAsia="楷体_GB2312" w:cs="Times New Roman"/>
                <w:b/>
                <w:bCs/>
                <w:color w:val="000000"/>
                <w:sz w:val="28"/>
                <w:szCs w:val="28"/>
              </w:rPr>
              <w:t>专栏</w:t>
            </w:r>
            <w:r>
              <w:rPr>
                <w:rFonts w:hint="eastAsia" w:ascii="Times New Roman" w:hAnsi="Times New Roman" w:eastAsia="楷体_GB2312" w:cs="Times New Roman"/>
                <w:b/>
                <w:bCs/>
                <w:color w:val="000000"/>
                <w:sz w:val="28"/>
                <w:szCs w:val="28"/>
              </w:rPr>
              <w:t>1</w:t>
            </w:r>
            <w:r>
              <w:rPr>
                <w:rFonts w:hint="eastAsia" w:ascii="Times New Roman" w:hAnsi="Times New Roman" w:eastAsia="楷体_GB2312" w:cs="Times New Roman"/>
                <w:b/>
                <w:bCs/>
                <w:color w:val="000000"/>
                <w:sz w:val="28"/>
                <w:szCs w:val="28"/>
                <w:lang w:val="en-US" w:eastAsia="zh-CN"/>
              </w:rPr>
              <w:t>0</w:t>
            </w:r>
            <w:r>
              <w:rPr>
                <w:rFonts w:hint="eastAsia" w:ascii="Times New Roman" w:hAnsi="Times New Roman" w:eastAsia="楷体_GB2312" w:cs="Times New Roman"/>
                <w:b/>
                <w:bCs/>
                <w:color w:val="000000"/>
                <w:sz w:val="28"/>
                <w:szCs w:val="28"/>
              </w:rPr>
              <w:t xml:space="preserve"> 安全韧性提升</w:t>
            </w:r>
            <w:r>
              <w:rPr>
                <w:rFonts w:ascii="Times New Roman" w:hAnsi="Times New Roman" w:eastAsia="楷体_GB2312" w:cs="Times New Roman"/>
                <w:b/>
                <w:bCs/>
                <w:color w:val="000000"/>
                <w:sz w:val="28"/>
                <w:szCs w:val="28"/>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5" w:type="dxa"/>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配合推进G78汕昆高速阳朔至鹿寨段、G6517梧柳高速柳州段、G7212柳北高速新兴至桂平段、G78汕昆高速柳州至河池段、G209苏北线青龙界至丹洲段、G321广成线三角渡至良口段等公路安全韧性提升工程。</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加强设施设备安全运行监测和预警。建立交通设施风险评估与分级管控机制，搭建重点枢纽、通道、隧道智能监测系统。强化对“两客一危”车辆、重型货车、重点船舶及危险货物重大危险源等的监测预警。加强极端天气气候下交通运输安全风险监测预警能力建设，完善高速公路交通气象综合观测站网布局，强化铁路、水运、航空、邮政等领域气象灾害监测预警。加强危险货物运输全过程、全网络监测预警，提升新能源汽车动力锂电池运输服务和安全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val="0"/>
          <w:bCs w:val="0"/>
          <w:sz w:val="32"/>
          <w:szCs w:val="32"/>
          <w:lang w:val="en-US" w:eastAsia="zh-CN"/>
        </w:rPr>
        <w:t>完善</w:t>
      </w:r>
      <w:r>
        <w:rPr>
          <w:rFonts w:hint="eastAsia" w:ascii="Times New Roman" w:hAnsi="Times New Roman" w:eastAsia="仿宋_GB2312" w:cs="Times New Roman"/>
          <w:b w:val="0"/>
          <w:bCs w:val="0"/>
          <w:sz w:val="32"/>
          <w:szCs w:val="32"/>
        </w:rPr>
        <w:t>交通安全管理</w:t>
      </w:r>
      <w:r>
        <w:rPr>
          <w:rFonts w:hint="eastAsia" w:ascii="Times New Roman" w:hAnsi="Times New Roman" w:eastAsia="仿宋_GB2312" w:cs="Times New Roman"/>
          <w:b w:val="0"/>
          <w:bCs w:val="0"/>
          <w:sz w:val="32"/>
          <w:szCs w:val="32"/>
          <w:lang w:val="en-US" w:eastAsia="zh-CN"/>
        </w:rPr>
        <w:t>制度</w:t>
      </w:r>
      <w:r>
        <w:rPr>
          <w:rFonts w:hint="eastAsia" w:ascii="Times New Roman" w:hAnsi="Times New Roman" w:eastAsia="仿宋_GB2312" w:cs="Times New Roman"/>
          <w:b w:val="0"/>
          <w:bCs w:val="0"/>
          <w:sz w:val="32"/>
          <w:szCs w:val="32"/>
        </w:rPr>
        <w:t>。对重大危险源实行节假日提级管控，开展</w:t>
      </w:r>
      <w:r>
        <w:rPr>
          <w:rFonts w:hint="eastAsia" w:ascii="Times New Roman" w:hAnsi="Times New Roman" w:eastAsia="仿宋_GB2312" w:cs="Times New Roman"/>
          <w:sz w:val="32"/>
          <w:szCs w:val="32"/>
        </w:rPr>
        <w:t>安全专项整治，将企业安全情况纳入监管与信用评价体系。推进安全生产责任倒查，强化安全生产事故调查评估。严格落实工程监理单位不得与承包等单位有隶属关系或其他利害关系的规定。推动科技治超新模式，提高执法巡查的覆盖面和精准度。强化全过程全生命周期伴随式穿透式监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打造廉洁工程、精品工程</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rPr>
        <w:t>提升安全应急保障水平。健全交通运输公共突发事件应急处置跨区域、跨部门、跨行业的联动机制</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建立</w:t>
      </w:r>
      <w:r>
        <w:rPr>
          <w:rFonts w:hint="eastAsia" w:ascii="Times New Roman" w:hAnsi="Times New Roman" w:eastAsia="仿宋_GB2312" w:cs="Times New Roman"/>
          <w:b w:val="0"/>
          <w:bCs w:val="0"/>
          <w:sz w:val="32"/>
          <w:szCs w:val="32"/>
        </w:rPr>
        <w:t>交通应急</w:t>
      </w:r>
      <w:r>
        <w:rPr>
          <w:rFonts w:hint="eastAsia" w:ascii="Times New Roman" w:hAnsi="Times New Roman" w:eastAsia="仿宋_GB2312" w:cs="Times New Roman"/>
          <w:sz w:val="32"/>
          <w:szCs w:val="32"/>
        </w:rPr>
        <w:t>物资储备“一张图”，提升先进装备物资配置比例。加强交通领域“平急两用”公共基础设施建设，完善特殊时期的交通组织预案。优化水上监管救助基础设施布局和装备配置，加强水上、航空关键应急救援力量建设。</w:t>
      </w:r>
    </w:p>
    <w:p>
      <w:pPr>
        <w:pStyle w:val="38"/>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94" w:name="_Toc23576"/>
      <w:bookmarkStart w:id="95" w:name="_Toc276"/>
      <w:bookmarkStart w:id="96" w:name="_Toc4781"/>
      <w:r>
        <w:rPr>
          <w:rFonts w:hint="eastAsia" w:ascii="黑体" w:hAnsi="黑体" w:eastAsia="黑体" w:cs="黑体"/>
          <w:sz w:val="32"/>
          <w:szCs w:val="32"/>
        </w:rPr>
        <w:t>构建</w:t>
      </w:r>
      <w:r>
        <w:rPr>
          <w:rFonts w:hint="eastAsia" w:ascii="黑体" w:hAnsi="黑体" w:eastAsia="黑体" w:cs="黑体"/>
          <w:sz w:val="32"/>
          <w:szCs w:val="32"/>
          <w:lang w:val="en-US" w:eastAsia="zh-CN"/>
        </w:rPr>
        <w:t>行业</w:t>
      </w:r>
      <w:r>
        <w:rPr>
          <w:rFonts w:hint="eastAsia" w:ascii="黑体" w:hAnsi="黑体" w:eastAsia="黑体" w:cs="黑体"/>
          <w:sz w:val="32"/>
          <w:szCs w:val="32"/>
        </w:rPr>
        <w:t>高效能治理体系</w:t>
      </w:r>
      <w:bookmarkEnd w:id="94"/>
      <w:bookmarkEnd w:id="95"/>
      <w:bookmarkEnd w:id="96"/>
    </w:p>
    <w:p>
      <w:pPr>
        <w:pStyle w:val="38"/>
        <w:keepNext w:val="0"/>
        <w:keepLines w:val="0"/>
        <w:pageBreakBefore w:val="0"/>
        <w:widowControl w:val="0"/>
        <w:numPr>
          <w:ilvl w:val="0"/>
          <w:numId w:val="8"/>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97" w:name="_Toc32017"/>
      <w:bookmarkStart w:id="98" w:name="_Toc7101"/>
      <w:bookmarkStart w:id="99" w:name="_Toc5273"/>
      <w:r>
        <w:rPr>
          <w:rFonts w:hint="eastAsia" w:ascii="楷体" w:hAnsi="楷体" w:eastAsia="楷体" w:cs="楷体"/>
          <w:b/>
          <w:bCs/>
          <w:sz w:val="32"/>
          <w:szCs w:val="32"/>
        </w:rPr>
        <w:t>持续深化重点领域改革</w:t>
      </w:r>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健全交通运输新模式、新业态跨部门协同监管机制。加快公路养护市场化改革，完善公路养护长周期合同制度。深化交通运输综合行政执法改革，推动执法数据互通、案件协同办理。探索开展港澳航行船舶并轨联检流程改革。完善交通运输与发展改革、商务、海关、供销等部门综合协调机制，促进物流业健康发展。加强道路客运定制化、平台化及多元化方向引导。推动公路自动感知系统改革。</w:t>
      </w:r>
    </w:p>
    <w:p>
      <w:pPr>
        <w:pStyle w:val="38"/>
        <w:keepNext w:val="0"/>
        <w:keepLines w:val="0"/>
        <w:pageBreakBefore w:val="0"/>
        <w:widowControl w:val="0"/>
        <w:numPr>
          <w:ilvl w:val="0"/>
          <w:numId w:val="8"/>
        </w:numPr>
        <w:kinsoku/>
        <w:wordWrap/>
        <w:overflowPunct/>
        <w:topLinePunct w:val="0"/>
        <w:autoSpaceDE/>
        <w:autoSpaceDN/>
        <w:bidi w:val="0"/>
        <w:adjustRightInd/>
        <w:snapToGrid/>
        <w:spacing w:line="560" w:lineRule="exact"/>
        <w:jc w:val="center"/>
        <w:textAlignment w:val="auto"/>
        <w:outlineLvl w:val="1"/>
        <w:rPr>
          <w:rFonts w:hint="eastAsia" w:ascii="楷体" w:hAnsi="楷体" w:eastAsia="楷体" w:cs="楷体"/>
          <w:b/>
          <w:bCs/>
          <w:sz w:val="32"/>
          <w:szCs w:val="32"/>
        </w:rPr>
      </w:pPr>
      <w:bookmarkStart w:id="100" w:name="_Toc18314"/>
      <w:bookmarkStart w:id="101" w:name="_Toc7290"/>
      <w:bookmarkStart w:id="102" w:name="_Toc28003"/>
      <w:r>
        <w:rPr>
          <w:rFonts w:hint="eastAsia" w:ascii="楷体" w:hAnsi="楷体" w:eastAsia="楷体" w:cs="楷体"/>
          <w:b/>
          <w:bCs/>
          <w:sz w:val="32"/>
          <w:szCs w:val="32"/>
        </w:rPr>
        <w:t>建设统一开放交通运输市场</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持续开展交通运输工程建设领域营商环境专项整治，完善促进招标投标市场规范健康发展的长效机制。推动建立道路运输、水路运输、枢纽场站建设等领域市场准入效能评估制度，提高公共交通、农村客运、航道等公益性服务定价透明度。健全交通运输行业信用体系，探索推动“信用+”应用场景，丰富跨部门守信联合激励措施，探索市场信用修复、信用报告等跨区域同步互认。</w:t>
      </w:r>
    </w:p>
    <w:p>
      <w:pPr>
        <w:pStyle w:val="38"/>
        <w:keepNext w:val="0"/>
        <w:keepLines w:val="0"/>
        <w:pageBreakBefore w:val="0"/>
        <w:widowControl w:val="0"/>
        <w:numPr>
          <w:ilvl w:val="0"/>
          <w:numId w:val="8"/>
        </w:numPr>
        <w:kinsoku/>
        <w:wordWrap/>
        <w:overflowPunct/>
        <w:topLinePunct w:val="0"/>
        <w:autoSpaceDE/>
        <w:autoSpaceDN/>
        <w:bidi w:val="0"/>
        <w:adjustRightInd/>
        <w:snapToGrid/>
        <w:spacing w:line="560" w:lineRule="exact"/>
        <w:jc w:val="center"/>
        <w:textAlignment w:val="auto"/>
        <w:outlineLvl w:val="1"/>
        <w:rPr>
          <w:rFonts w:hint="eastAsia" w:ascii="楷体" w:hAnsi="楷体" w:eastAsia="楷体" w:cs="楷体"/>
          <w:b/>
          <w:bCs/>
          <w:sz w:val="32"/>
          <w:szCs w:val="32"/>
        </w:rPr>
      </w:pPr>
      <w:bookmarkStart w:id="103" w:name="_Toc31986"/>
      <w:r>
        <w:rPr>
          <w:rFonts w:hint="eastAsia" w:ascii="楷体" w:hAnsi="楷体" w:eastAsia="楷体" w:cs="楷体"/>
          <w:b/>
          <w:bCs/>
          <w:sz w:val="32"/>
          <w:szCs w:val="32"/>
        </w:rPr>
        <w:t>强化交通运输法治建设</w:t>
      </w:r>
      <w:bookmarkEnd w:id="10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持续提升综合行政执法质量效能，在综合交通枢纽区域完善智能监控设备布设，推进“四基四化”建设。持续完善地方标准体系，推动</w:t>
      </w:r>
      <w:r>
        <w:rPr>
          <w:rFonts w:hint="eastAsia" w:ascii="Times New Roman" w:hAnsi="Times New Roman" w:eastAsia="仿宋_GB2312" w:cs="Times New Roman"/>
          <w:sz w:val="32"/>
          <w:szCs w:val="32"/>
          <w:lang w:val="en-US" w:eastAsia="zh-CN"/>
        </w:rPr>
        <w:t>编制</w:t>
      </w:r>
      <w:r>
        <w:rPr>
          <w:rFonts w:hint="eastAsia" w:ascii="Times New Roman" w:hAnsi="Times New Roman" w:eastAsia="仿宋_GB2312" w:cs="Times New Roman"/>
          <w:sz w:val="32"/>
          <w:szCs w:val="32"/>
        </w:rPr>
        <w:t>出租汽车经营服务</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等地方性法规。构建“法治+信用+科技+路面+源头”治超体系，推动超限检测站（点）升级改造，推动治理模式向事前预防、智慧精准、协同共治转型升级。</w:t>
      </w:r>
    </w:p>
    <w:p>
      <w:pPr>
        <w:pStyle w:val="38"/>
        <w:keepNext w:val="0"/>
        <w:keepLines w:val="0"/>
        <w:pageBreakBefore w:val="0"/>
        <w:widowControl w:val="0"/>
        <w:numPr>
          <w:ilvl w:val="0"/>
          <w:numId w:val="8"/>
        </w:numPr>
        <w:kinsoku/>
        <w:wordWrap/>
        <w:overflowPunct/>
        <w:topLinePunct w:val="0"/>
        <w:autoSpaceDE/>
        <w:autoSpaceDN/>
        <w:bidi w:val="0"/>
        <w:adjustRightInd/>
        <w:snapToGrid/>
        <w:spacing w:line="560" w:lineRule="exact"/>
        <w:jc w:val="center"/>
        <w:textAlignment w:val="auto"/>
        <w:outlineLvl w:val="1"/>
        <w:rPr>
          <w:rFonts w:hint="eastAsia" w:ascii="楷体" w:hAnsi="楷体" w:eastAsia="楷体" w:cs="楷体"/>
          <w:b/>
          <w:bCs/>
          <w:sz w:val="32"/>
          <w:szCs w:val="32"/>
        </w:rPr>
      </w:pPr>
      <w:bookmarkStart w:id="104" w:name="_Toc20509"/>
      <w:r>
        <w:rPr>
          <w:rFonts w:hint="eastAsia" w:ascii="楷体" w:hAnsi="楷体" w:eastAsia="楷体" w:cs="楷体"/>
          <w:b/>
          <w:bCs/>
          <w:sz w:val="32"/>
          <w:szCs w:val="32"/>
          <w:lang w:val="en-US" w:eastAsia="zh-CN"/>
        </w:rPr>
        <w:t>提升现代化治理服务水平</w:t>
      </w:r>
      <w:bookmarkEnd w:id="1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持续推进政务服务高效化、便利化，全面推广应用电子证照，加快电子证照信息跨部门共享和互认互信。建立驾培机构培训与考试质量的双考核机制，优化提升驾培行业服务模式。打造高素质专业化人才队伍，加大培育科技创新团队和行业智库。弘扬新时代交通精神，建立人人参与、人人共享的交通文化传播新格局。</w:t>
      </w:r>
    </w:p>
    <w:p>
      <w:pPr>
        <w:pStyle w:val="38"/>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105" w:name="_Toc22823"/>
      <w:bookmarkStart w:id="106" w:name="_Toc27232"/>
      <w:bookmarkStart w:id="107" w:name="_Toc9942"/>
      <w:r>
        <w:rPr>
          <w:rFonts w:hint="eastAsia" w:ascii="黑体" w:hAnsi="黑体" w:eastAsia="黑体" w:cs="黑体"/>
          <w:sz w:val="32"/>
          <w:szCs w:val="32"/>
        </w:rPr>
        <w:t>规划环境影响评价</w:t>
      </w:r>
      <w:bookmarkEnd w:id="105"/>
      <w:bookmarkEnd w:id="106"/>
      <w:bookmarkEnd w:id="107"/>
    </w:p>
    <w:p>
      <w:pPr>
        <w:pStyle w:val="38"/>
        <w:keepNext w:val="0"/>
        <w:keepLines w:val="0"/>
        <w:pageBreakBefore w:val="0"/>
        <w:widowControl w:val="0"/>
        <w:numPr>
          <w:ilvl w:val="0"/>
          <w:numId w:val="9"/>
        </w:numPr>
        <w:kinsoku/>
        <w:wordWrap/>
        <w:overflowPunct/>
        <w:topLinePunct w:val="0"/>
        <w:autoSpaceDE/>
        <w:autoSpaceDN/>
        <w:bidi w:val="0"/>
        <w:adjustRightInd/>
        <w:snapToGrid/>
        <w:spacing w:before="156" w:beforeLines="50" w:line="560" w:lineRule="exact"/>
        <w:jc w:val="center"/>
        <w:textAlignment w:val="auto"/>
        <w:outlineLvl w:val="1"/>
        <w:rPr>
          <w:rFonts w:hint="eastAsia" w:ascii="楷体" w:hAnsi="楷体" w:eastAsia="楷体" w:cs="楷体"/>
          <w:b/>
          <w:bCs/>
          <w:sz w:val="32"/>
          <w:szCs w:val="32"/>
        </w:rPr>
      </w:pPr>
      <w:bookmarkStart w:id="108" w:name="_Toc29319"/>
      <w:bookmarkStart w:id="109" w:name="_Toc3119"/>
      <w:bookmarkStart w:id="110" w:name="_Toc26675"/>
      <w:r>
        <w:rPr>
          <w:rFonts w:hint="eastAsia" w:ascii="楷体" w:hAnsi="楷体" w:eastAsia="楷体" w:cs="楷体"/>
          <w:b/>
          <w:bCs/>
          <w:sz w:val="32"/>
          <w:szCs w:val="32"/>
        </w:rPr>
        <w:t>环境影响分析</w:t>
      </w:r>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规划与国家生态文明建设和国土空间规划的具体要求相适应，规划实施过程中对生态环境、声环境、震动环境、水环境等产生的影响总体上控制在有限的资源承载能力、生态环境容量的范围之内。通过严格落实规划和建设项目环境影响评价制度，加强交通基础设施节能环保和风险防控能力，规划实施产生的不利环境影响总体可控。</w:t>
      </w:r>
    </w:p>
    <w:p>
      <w:pPr>
        <w:pStyle w:val="38"/>
        <w:keepNext w:val="0"/>
        <w:keepLines w:val="0"/>
        <w:pageBreakBefore w:val="0"/>
        <w:widowControl w:val="0"/>
        <w:numPr>
          <w:ilvl w:val="0"/>
          <w:numId w:val="9"/>
        </w:numPr>
        <w:kinsoku/>
        <w:wordWrap/>
        <w:overflowPunct/>
        <w:topLinePunct w:val="0"/>
        <w:autoSpaceDE/>
        <w:autoSpaceDN/>
        <w:bidi w:val="0"/>
        <w:adjustRightInd/>
        <w:snapToGrid/>
        <w:spacing w:line="560" w:lineRule="exact"/>
        <w:jc w:val="center"/>
        <w:textAlignment w:val="auto"/>
        <w:outlineLvl w:val="1"/>
        <w:rPr>
          <w:rFonts w:hint="eastAsia" w:ascii="楷体" w:hAnsi="楷体" w:eastAsia="楷体" w:cs="楷体"/>
          <w:b/>
          <w:bCs/>
          <w:sz w:val="32"/>
          <w:szCs w:val="32"/>
        </w:rPr>
      </w:pPr>
      <w:bookmarkStart w:id="111" w:name="_Toc28914"/>
      <w:r>
        <w:rPr>
          <w:rFonts w:hint="eastAsia" w:ascii="楷体" w:hAnsi="楷体" w:eastAsia="楷体" w:cs="楷体"/>
          <w:b/>
          <w:bCs/>
          <w:sz w:val="32"/>
          <w:szCs w:val="32"/>
        </w:rPr>
        <w:t>预防和减轻不良环境影响的对策措施</w:t>
      </w:r>
      <w:bookmarkEnd w:id="1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按照“减量化、再利用、资源化”的原则选择交通基础设施建设材料和施工工艺，引导各类交通建设项目科学选址选线和合理设计，主动避让永久基本农田。强化生态保护和污染防治，合理设计项目线位走向和场站选址，主动避让生态保护红线、生态保护区、自然保护地、生态环境敏感区等，如无法避让时应依法依规办理有关手续。做好污染物排放控制，强化能源节约与清洁利用。强化建设项目全过程环境管理，建立完善、统一、高效的环境监控体系。</w:t>
      </w:r>
      <w:bookmarkStart w:id="112" w:name="_Toc14668"/>
    </w:p>
    <w:p>
      <w:pPr>
        <w:pStyle w:val="38"/>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113" w:name="_Toc16636"/>
      <w:bookmarkStart w:id="114" w:name="_Toc22498"/>
      <w:bookmarkStart w:id="115" w:name="_Toc19642"/>
      <w:r>
        <w:rPr>
          <w:rFonts w:hint="eastAsia" w:ascii="黑体" w:hAnsi="黑体" w:eastAsia="黑体" w:cs="黑体"/>
          <w:sz w:val="32"/>
          <w:szCs w:val="32"/>
        </w:rPr>
        <w:t>强化规划实施保障</w:t>
      </w:r>
      <w:bookmarkEnd w:id="112"/>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坚持党对</w:t>
      </w:r>
      <w:r>
        <w:rPr>
          <w:rFonts w:hint="eastAsia" w:ascii="Times New Roman" w:hAnsi="Times New Roman" w:eastAsia="仿宋_GB2312" w:cs="Times New Roman"/>
          <w:sz w:val="32"/>
          <w:szCs w:val="32"/>
        </w:rPr>
        <w:t>全市</w:t>
      </w:r>
      <w:r>
        <w:rPr>
          <w:rFonts w:ascii="Times New Roman" w:hAnsi="Times New Roman" w:eastAsia="仿宋_GB2312" w:cs="Times New Roman"/>
          <w:sz w:val="32"/>
          <w:szCs w:val="32"/>
        </w:rPr>
        <w:t>交通运输工作的全面领导，</w:t>
      </w:r>
      <w:r>
        <w:rPr>
          <w:rFonts w:hint="eastAsia" w:ascii="Times New Roman" w:hAnsi="Times New Roman" w:eastAsia="仿宋_GB2312" w:cs="Times New Roman"/>
          <w:sz w:val="32"/>
          <w:szCs w:val="32"/>
        </w:rPr>
        <w:t>始终把党的领导贯穿到规划实施全过程，推动</w:t>
      </w:r>
      <w:r>
        <w:rPr>
          <w:rFonts w:ascii="Times New Roman" w:hAnsi="Times New Roman" w:eastAsia="仿宋_GB2312" w:cs="Times New Roman"/>
          <w:sz w:val="32"/>
          <w:szCs w:val="32"/>
        </w:rPr>
        <w:t>建立跨部门、跨区域协调机制，</w:t>
      </w:r>
      <w:r>
        <w:rPr>
          <w:rFonts w:hint="eastAsia" w:ascii="Times New Roman" w:hAnsi="Times New Roman" w:eastAsia="仿宋_GB2312" w:cs="Times New Roman"/>
          <w:sz w:val="32"/>
          <w:szCs w:val="32"/>
        </w:rPr>
        <w:t>促进</w:t>
      </w:r>
      <w:r>
        <w:rPr>
          <w:rFonts w:ascii="Times New Roman" w:hAnsi="Times New Roman" w:eastAsia="仿宋_GB2312" w:cs="Times New Roman"/>
          <w:sz w:val="32"/>
          <w:szCs w:val="32"/>
        </w:rPr>
        <w:t>交通</w:t>
      </w:r>
      <w:r>
        <w:rPr>
          <w:rFonts w:hint="eastAsia" w:ascii="Times New Roman" w:hAnsi="Times New Roman" w:eastAsia="仿宋_GB2312" w:cs="Times New Roman"/>
          <w:sz w:val="32"/>
          <w:szCs w:val="32"/>
        </w:rPr>
        <w:t>运输</w:t>
      </w:r>
      <w:r>
        <w:rPr>
          <w:rFonts w:ascii="Times New Roman" w:hAnsi="Times New Roman" w:eastAsia="仿宋_GB2312" w:cs="Times New Roman"/>
          <w:sz w:val="32"/>
          <w:szCs w:val="32"/>
        </w:rPr>
        <w:t>与国土、</w:t>
      </w:r>
      <w:r>
        <w:rPr>
          <w:rFonts w:hint="eastAsia" w:ascii="Times New Roman" w:hAnsi="Times New Roman" w:eastAsia="仿宋_GB2312" w:cs="Times New Roman"/>
          <w:sz w:val="32"/>
          <w:szCs w:val="32"/>
        </w:rPr>
        <w:t>产业</w:t>
      </w:r>
      <w:r>
        <w:rPr>
          <w:rFonts w:ascii="Times New Roman" w:hAnsi="Times New Roman" w:eastAsia="仿宋_GB2312" w:cs="Times New Roman"/>
          <w:sz w:val="32"/>
          <w:szCs w:val="32"/>
        </w:rPr>
        <w:t>、环保等</w:t>
      </w:r>
      <w:r>
        <w:rPr>
          <w:rFonts w:hint="eastAsia" w:ascii="Times New Roman" w:hAnsi="Times New Roman" w:eastAsia="仿宋_GB2312" w:cs="Times New Roman"/>
          <w:sz w:val="32"/>
          <w:szCs w:val="32"/>
        </w:rPr>
        <w:t>政策协同，形成规划实施的强大合力与制度保障。坚持“项目为王”理念，做实做细项目储备，强化项目全链条要素保障及严格全过程监管，构建“谋划一批、储备一批、建设一批、投产一批”的良性循环格局。拓宽多元化融资渠道，构建政府、</w:t>
      </w:r>
      <w:r>
        <w:rPr>
          <w:rFonts w:hint="eastAsia" w:ascii="Times New Roman" w:hAnsi="Times New Roman" w:eastAsia="仿宋_GB2312" w:cs="Times New Roman"/>
          <w:sz w:val="32"/>
          <w:szCs w:val="32"/>
          <w:lang w:val="en-US" w:eastAsia="zh-CN"/>
        </w:rPr>
        <w:t>金融</w:t>
      </w:r>
      <w:r>
        <w:rPr>
          <w:rFonts w:hint="eastAsia" w:ascii="Times New Roman" w:hAnsi="Times New Roman" w:eastAsia="仿宋_GB2312" w:cs="Times New Roman"/>
          <w:sz w:val="32"/>
          <w:szCs w:val="32"/>
        </w:rPr>
        <w:t>、社会资本、外资协同的投融资机制，合理盘活存量资产形成资金良性循环，强化投资监管与风险防控。强化规划实施监测评估和监督，适时开展中期评估和建设项目后评价。</w:t>
      </w:r>
      <w:bookmarkStart w:id="116" w:name="_GoBack"/>
      <w:bookmarkEnd w:id="116"/>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altName w:val="仿宋_GB2312"/>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rPr>
        <w:rFonts w:ascii="Times New Roman" w:hAnsi="Times New Roman" w:cs="Times New Roman"/>
        <w:sz w:val="28"/>
        <w:szCs w:val="28"/>
      </w:rPr>
    </w:pPr>
    <w:r>
      <w:rPr>
        <w:rFonts w:ascii="Times New Roman" w:hAnsi="Times New Roman" w:cs="Times New Roman" w:eastAsiaTheme="majorHAnsi"/>
        <w:sz w:val="28"/>
        <w:szCs w:val="28"/>
        <w:lang w:val="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eastAsiaTheme="majorEastAsia"/>
        <w:sz w:val="28"/>
        <w:szCs w:val="28"/>
        <w:lang w:val="zh-CN"/>
      </w:rPr>
      <w:t>1</w:t>
    </w:r>
    <w:r>
      <w:rPr>
        <w:rFonts w:ascii="Times New Roman" w:hAnsi="Times New Roman" w:cs="Times New Roman" w:eastAsiaTheme="majorEastAsia"/>
        <w:sz w:val="28"/>
        <w:szCs w:val="28"/>
      </w:rPr>
      <w:fldChar w:fldCharType="end"/>
    </w:r>
    <w:r>
      <w:rPr>
        <w:rFonts w:ascii="Times New Roman" w:hAnsi="Times New Roman" w:cs="Times New Roman" w:eastAsiaTheme="majorHAnsi"/>
        <w:sz w:val="28"/>
        <w:szCs w:val="28"/>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rPr>
        <w:rFonts w:ascii="Times New Roman" w:hAnsi="Times New Roman" w:cs="Times New Roman"/>
        <w:sz w:val="28"/>
        <w:szCs w:val="28"/>
      </w:rPr>
    </w:pPr>
    <w:r>
      <w:rPr>
        <w:rFonts w:ascii="Times New Roman" w:hAnsi="Times New Roman" w:cs="Times New Roman" w:eastAsiaTheme="majorHAnsi"/>
        <w:sz w:val="28"/>
        <w:szCs w:val="28"/>
        <w:lang w:val="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eastAsiaTheme="majorEastAsia"/>
        <w:sz w:val="28"/>
        <w:szCs w:val="28"/>
        <w:lang w:val="zh-CN"/>
      </w:rPr>
      <w:t>1</w:t>
    </w:r>
    <w:r>
      <w:rPr>
        <w:rFonts w:ascii="Times New Roman" w:hAnsi="Times New Roman" w:cs="Times New Roman" w:eastAsiaTheme="majorEastAsia"/>
        <w:sz w:val="28"/>
        <w:szCs w:val="28"/>
      </w:rPr>
      <w:fldChar w:fldCharType="end"/>
    </w:r>
    <w:r>
      <w:rPr>
        <w:rFonts w:ascii="Times New Roman" w:hAnsi="Times New Roman" w:cs="Times New Roman" w:eastAsiaTheme="majorHAnsi"/>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42DCE"/>
    <w:multiLevelType w:val="multilevel"/>
    <w:tmpl w:val="F1B42DCE"/>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
    <w:nsid w:val="086D62A3"/>
    <w:multiLevelType w:val="multilevel"/>
    <w:tmpl w:val="086D62A3"/>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
    <w:nsid w:val="19F20EC4"/>
    <w:multiLevelType w:val="multilevel"/>
    <w:tmpl w:val="19F20EC4"/>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3855612B"/>
    <w:multiLevelType w:val="multilevel"/>
    <w:tmpl w:val="3855612B"/>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4E0717E6"/>
    <w:multiLevelType w:val="multilevel"/>
    <w:tmpl w:val="4E0717E6"/>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5">
    <w:nsid w:val="4E522C8A"/>
    <w:multiLevelType w:val="multilevel"/>
    <w:tmpl w:val="4E522C8A"/>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
    <w:nsid w:val="52D173B2"/>
    <w:multiLevelType w:val="multilevel"/>
    <w:tmpl w:val="52D173B2"/>
    <w:lvl w:ilvl="0" w:tentative="0">
      <w:start w:val="1"/>
      <w:numFmt w:val="chineseCountingThousand"/>
      <w:suff w:val="space"/>
      <w:lvlText w:val="第%1章"/>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9A77FB5"/>
    <w:multiLevelType w:val="multilevel"/>
    <w:tmpl w:val="69A77FB5"/>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
    <w:nsid w:val="7EAB3BAD"/>
    <w:multiLevelType w:val="multilevel"/>
    <w:tmpl w:val="7EAB3BAD"/>
    <w:lvl w:ilvl="0" w:tentative="0">
      <w:start w:val="1"/>
      <w:numFmt w:val="chineseCounting"/>
      <w:suff w:val="space"/>
      <w:lvlText w:val="第%1节"/>
      <w:lvlJc w:val="left"/>
      <w:pPr>
        <w:tabs>
          <w:tab w:val="left" w:pos="0"/>
        </w:tabs>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F2"/>
    <w:rsid w:val="00007400"/>
    <w:rsid w:val="000118A6"/>
    <w:rsid w:val="000144E1"/>
    <w:rsid w:val="00025651"/>
    <w:rsid w:val="00027DAC"/>
    <w:rsid w:val="00041A43"/>
    <w:rsid w:val="00046CA0"/>
    <w:rsid w:val="00053047"/>
    <w:rsid w:val="0005432E"/>
    <w:rsid w:val="00056B20"/>
    <w:rsid w:val="00057DAE"/>
    <w:rsid w:val="0007366C"/>
    <w:rsid w:val="000743AA"/>
    <w:rsid w:val="00084D7A"/>
    <w:rsid w:val="00085637"/>
    <w:rsid w:val="0009105B"/>
    <w:rsid w:val="000A79ED"/>
    <w:rsid w:val="000B1585"/>
    <w:rsid w:val="000B4175"/>
    <w:rsid w:val="000C05C4"/>
    <w:rsid w:val="000D1495"/>
    <w:rsid w:val="000D2188"/>
    <w:rsid w:val="000F6ACE"/>
    <w:rsid w:val="00121D7A"/>
    <w:rsid w:val="001427B1"/>
    <w:rsid w:val="0016283C"/>
    <w:rsid w:val="00165945"/>
    <w:rsid w:val="00172A27"/>
    <w:rsid w:val="001870C4"/>
    <w:rsid w:val="001923A7"/>
    <w:rsid w:val="001A0D7B"/>
    <w:rsid w:val="001A7297"/>
    <w:rsid w:val="001C4D88"/>
    <w:rsid w:val="001D24FA"/>
    <w:rsid w:val="001D66C6"/>
    <w:rsid w:val="001E36C1"/>
    <w:rsid w:val="001F7A82"/>
    <w:rsid w:val="002036FA"/>
    <w:rsid w:val="002050F8"/>
    <w:rsid w:val="0021398F"/>
    <w:rsid w:val="002235CA"/>
    <w:rsid w:val="00225378"/>
    <w:rsid w:val="0022759D"/>
    <w:rsid w:val="00230DFD"/>
    <w:rsid w:val="00236914"/>
    <w:rsid w:val="002375DE"/>
    <w:rsid w:val="00241090"/>
    <w:rsid w:val="00243D23"/>
    <w:rsid w:val="00256FBC"/>
    <w:rsid w:val="00257064"/>
    <w:rsid w:val="00260479"/>
    <w:rsid w:val="002612C9"/>
    <w:rsid w:val="00261AF8"/>
    <w:rsid w:val="002651C8"/>
    <w:rsid w:val="002817C3"/>
    <w:rsid w:val="002818B9"/>
    <w:rsid w:val="002864E8"/>
    <w:rsid w:val="00295380"/>
    <w:rsid w:val="002A0E6B"/>
    <w:rsid w:val="002A6144"/>
    <w:rsid w:val="002B201A"/>
    <w:rsid w:val="002B26AA"/>
    <w:rsid w:val="002B4151"/>
    <w:rsid w:val="002B4B23"/>
    <w:rsid w:val="002C427B"/>
    <w:rsid w:val="002C452D"/>
    <w:rsid w:val="002D4CD0"/>
    <w:rsid w:val="002D7460"/>
    <w:rsid w:val="00303D85"/>
    <w:rsid w:val="00323801"/>
    <w:rsid w:val="00331278"/>
    <w:rsid w:val="00334C80"/>
    <w:rsid w:val="00344625"/>
    <w:rsid w:val="003472AB"/>
    <w:rsid w:val="00352959"/>
    <w:rsid w:val="003766AC"/>
    <w:rsid w:val="00387A43"/>
    <w:rsid w:val="00387D2F"/>
    <w:rsid w:val="00387EBC"/>
    <w:rsid w:val="00397E83"/>
    <w:rsid w:val="003A4FA5"/>
    <w:rsid w:val="003A5FED"/>
    <w:rsid w:val="003A7350"/>
    <w:rsid w:val="003C2F3E"/>
    <w:rsid w:val="003C7325"/>
    <w:rsid w:val="003E440B"/>
    <w:rsid w:val="003F4E7B"/>
    <w:rsid w:val="00402F36"/>
    <w:rsid w:val="00406E32"/>
    <w:rsid w:val="00410C55"/>
    <w:rsid w:val="0041584A"/>
    <w:rsid w:val="0043096D"/>
    <w:rsid w:val="00441953"/>
    <w:rsid w:val="00441ED3"/>
    <w:rsid w:val="004432A6"/>
    <w:rsid w:val="00443C42"/>
    <w:rsid w:val="004468DA"/>
    <w:rsid w:val="00451C5D"/>
    <w:rsid w:val="00472E3D"/>
    <w:rsid w:val="004751E3"/>
    <w:rsid w:val="00480B9B"/>
    <w:rsid w:val="004A32A1"/>
    <w:rsid w:val="004A387C"/>
    <w:rsid w:val="004C2A30"/>
    <w:rsid w:val="004C565E"/>
    <w:rsid w:val="004E402D"/>
    <w:rsid w:val="004F1FF1"/>
    <w:rsid w:val="00515F2B"/>
    <w:rsid w:val="00523409"/>
    <w:rsid w:val="005325B9"/>
    <w:rsid w:val="00544469"/>
    <w:rsid w:val="00551840"/>
    <w:rsid w:val="00553388"/>
    <w:rsid w:val="00576A0A"/>
    <w:rsid w:val="00577166"/>
    <w:rsid w:val="00580E9C"/>
    <w:rsid w:val="00580FF8"/>
    <w:rsid w:val="00581082"/>
    <w:rsid w:val="005812DC"/>
    <w:rsid w:val="005A067F"/>
    <w:rsid w:val="005B6AFB"/>
    <w:rsid w:val="005C5019"/>
    <w:rsid w:val="005D5C8B"/>
    <w:rsid w:val="005F1065"/>
    <w:rsid w:val="005F2495"/>
    <w:rsid w:val="005F34D9"/>
    <w:rsid w:val="005F76B8"/>
    <w:rsid w:val="00612B55"/>
    <w:rsid w:val="00617691"/>
    <w:rsid w:val="00622690"/>
    <w:rsid w:val="00627B41"/>
    <w:rsid w:val="00627E6B"/>
    <w:rsid w:val="00633D32"/>
    <w:rsid w:val="00634101"/>
    <w:rsid w:val="00641F17"/>
    <w:rsid w:val="00662469"/>
    <w:rsid w:val="00662933"/>
    <w:rsid w:val="00664670"/>
    <w:rsid w:val="00681BA4"/>
    <w:rsid w:val="006A226C"/>
    <w:rsid w:val="006B1EEC"/>
    <w:rsid w:val="006B7F30"/>
    <w:rsid w:val="006C4C3E"/>
    <w:rsid w:val="006D6CEA"/>
    <w:rsid w:val="006E35F0"/>
    <w:rsid w:val="006E4A62"/>
    <w:rsid w:val="0070060D"/>
    <w:rsid w:val="007010F9"/>
    <w:rsid w:val="00703858"/>
    <w:rsid w:val="007126D8"/>
    <w:rsid w:val="00723105"/>
    <w:rsid w:val="00723D2E"/>
    <w:rsid w:val="007247E2"/>
    <w:rsid w:val="007474B6"/>
    <w:rsid w:val="007531AE"/>
    <w:rsid w:val="00764EC7"/>
    <w:rsid w:val="007855D7"/>
    <w:rsid w:val="0078655D"/>
    <w:rsid w:val="007924A2"/>
    <w:rsid w:val="007A0CD0"/>
    <w:rsid w:val="007A23BD"/>
    <w:rsid w:val="007A7CB1"/>
    <w:rsid w:val="007B3B8E"/>
    <w:rsid w:val="007B6E57"/>
    <w:rsid w:val="007B7C68"/>
    <w:rsid w:val="007C4DD8"/>
    <w:rsid w:val="007D3078"/>
    <w:rsid w:val="007E07F0"/>
    <w:rsid w:val="007E66E7"/>
    <w:rsid w:val="007E6B7B"/>
    <w:rsid w:val="007F3DBC"/>
    <w:rsid w:val="007F4D9D"/>
    <w:rsid w:val="007F656B"/>
    <w:rsid w:val="00821F50"/>
    <w:rsid w:val="00825462"/>
    <w:rsid w:val="008609CF"/>
    <w:rsid w:val="008841ED"/>
    <w:rsid w:val="0089301B"/>
    <w:rsid w:val="008A46CB"/>
    <w:rsid w:val="008A774E"/>
    <w:rsid w:val="008B389D"/>
    <w:rsid w:val="008B4461"/>
    <w:rsid w:val="008E378D"/>
    <w:rsid w:val="008F0881"/>
    <w:rsid w:val="008F325E"/>
    <w:rsid w:val="00904E33"/>
    <w:rsid w:val="00907694"/>
    <w:rsid w:val="00917F93"/>
    <w:rsid w:val="00920750"/>
    <w:rsid w:val="00923897"/>
    <w:rsid w:val="00924848"/>
    <w:rsid w:val="0092499A"/>
    <w:rsid w:val="00926312"/>
    <w:rsid w:val="00926DF4"/>
    <w:rsid w:val="00931238"/>
    <w:rsid w:val="00934568"/>
    <w:rsid w:val="00940720"/>
    <w:rsid w:val="00947A7E"/>
    <w:rsid w:val="00952278"/>
    <w:rsid w:val="009568A9"/>
    <w:rsid w:val="00970F5B"/>
    <w:rsid w:val="009835EC"/>
    <w:rsid w:val="0098706F"/>
    <w:rsid w:val="00991264"/>
    <w:rsid w:val="009931B8"/>
    <w:rsid w:val="009B141D"/>
    <w:rsid w:val="009C2590"/>
    <w:rsid w:val="009E1A35"/>
    <w:rsid w:val="009F0A9A"/>
    <w:rsid w:val="009F4A76"/>
    <w:rsid w:val="00A01F84"/>
    <w:rsid w:val="00A02133"/>
    <w:rsid w:val="00A105D3"/>
    <w:rsid w:val="00A2711C"/>
    <w:rsid w:val="00A34A49"/>
    <w:rsid w:val="00A42078"/>
    <w:rsid w:val="00A43A41"/>
    <w:rsid w:val="00A442FE"/>
    <w:rsid w:val="00A519FF"/>
    <w:rsid w:val="00A53B4D"/>
    <w:rsid w:val="00A53FF8"/>
    <w:rsid w:val="00A55B51"/>
    <w:rsid w:val="00A61125"/>
    <w:rsid w:val="00A66B31"/>
    <w:rsid w:val="00A80B2C"/>
    <w:rsid w:val="00A904FB"/>
    <w:rsid w:val="00A97848"/>
    <w:rsid w:val="00AA2D06"/>
    <w:rsid w:val="00AB688C"/>
    <w:rsid w:val="00AC2DE9"/>
    <w:rsid w:val="00AD57DB"/>
    <w:rsid w:val="00AE54F1"/>
    <w:rsid w:val="00B03206"/>
    <w:rsid w:val="00B0323E"/>
    <w:rsid w:val="00B10983"/>
    <w:rsid w:val="00B11CD9"/>
    <w:rsid w:val="00B123B7"/>
    <w:rsid w:val="00B36807"/>
    <w:rsid w:val="00B50075"/>
    <w:rsid w:val="00B5386C"/>
    <w:rsid w:val="00B56F65"/>
    <w:rsid w:val="00B90D9A"/>
    <w:rsid w:val="00B96021"/>
    <w:rsid w:val="00BA218D"/>
    <w:rsid w:val="00BA240F"/>
    <w:rsid w:val="00BA43A3"/>
    <w:rsid w:val="00BA6BA0"/>
    <w:rsid w:val="00BC765C"/>
    <w:rsid w:val="00BC7773"/>
    <w:rsid w:val="00BD2002"/>
    <w:rsid w:val="00BD6E4C"/>
    <w:rsid w:val="00BF6A59"/>
    <w:rsid w:val="00C01981"/>
    <w:rsid w:val="00C01AA6"/>
    <w:rsid w:val="00C063D1"/>
    <w:rsid w:val="00C1141C"/>
    <w:rsid w:val="00C245A4"/>
    <w:rsid w:val="00C427BB"/>
    <w:rsid w:val="00C43FC3"/>
    <w:rsid w:val="00C62E32"/>
    <w:rsid w:val="00C942DA"/>
    <w:rsid w:val="00C967F9"/>
    <w:rsid w:val="00CA5468"/>
    <w:rsid w:val="00CC4226"/>
    <w:rsid w:val="00CD2CE0"/>
    <w:rsid w:val="00CE2471"/>
    <w:rsid w:val="00D03F89"/>
    <w:rsid w:val="00D14948"/>
    <w:rsid w:val="00D214DE"/>
    <w:rsid w:val="00D30305"/>
    <w:rsid w:val="00D42B17"/>
    <w:rsid w:val="00D556CE"/>
    <w:rsid w:val="00D75F31"/>
    <w:rsid w:val="00D777A6"/>
    <w:rsid w:val="00D81F5D"/>
    <w:rsid w:val="00D91D52"/>
    <w:rsid w:val="00D965E3"/>
    <w:rsid w:val="00DB2407"/>
    <w:rsid w:val="00DB27A3"/>
    <w:rsid w:val="00DC0626"/>
    <w:rsid w:val="00DC5DE9"/>
    <w:rsid w:val="00DC5DF6"/>
    <w:rsid w:val="00DD446B"/>
    <w:rsid w:val="00DE08A9"/>
    <w:rsid w:val="00DE6E18"/>
    <w:rsid w:val="00E00A5F"/>
    <w:rsid w:val="00E01878"/>
    <w:rsid w:val="00E0797E"/>
    <w:rsid w:val="00E233BA"/>
    <w:rsid w:val="00E34539"/>
    <w:rsid w:val="00E3600E"/>
    <w:rsid w:val="00E371FE"/>
    <w:rsid w:val="00E40F4F"/>
    <w:rsid w:val="00E47808"/>
    <w:rsid w:val="00E52777"/>
    <w:rsid w:val="00E57EF4"/>
    <w:rsid w:val="00E60A9C"/>
    <w:rsid w:val="00E67740"/>
    <w:rsid w:val="00E702C3"/>
    <w:rsid w:val="00E87BC5"/>
    <w:rsid w:val="00E9066B"/>
    <w:rsid w:val="00E91DCA"/>
    <w:rsid w:val="00EB4F89"/>
    <w:rsid w:val="00ED0011"/>
    <w:rsid w:val="00ED149F"/>
    <w:rsid w:val="00EE221D"/>
    <w:rsid w:val="00EE67C3"/>
    <w:rsid w:val="00EF13DC"/>
    <w:rsid w:val="00EF41B7"/>
    <w:rsid w:val="00EF4F9A"/>
    <w:rsid w:val="00F03FD1"/>
    <w:rsid w:val="00F12B72"/>
    <w:rsid w:val="00F17DDF"/>
    <w:rsid w:val="00F30B94"/>
    <w:rsid w:val="00F41B6F"/>
    <w:rsid w:val="00F43E7C"/>
    <w:rsid w:val="00F44AC5"/>
    <w:rsid w:val="00F46259"/>
    <w:rsid w:val="00F67D53"/>
    <w:rsid w:val="00F72663"/>
    <w:rsid w:val="00F7395E"/>
    <w:rsid w:val="00F7440B"/>
    <w:rsid w:val="00F746F4"/>
    <w:rsid w:val="00F813D2"/>
    <w:rsid w:val="00F92FF0"/>
    <w:rsid w:val="00FA06C6"/>
    <w:rsid w:val="00FA2705"/>
    <w:rsid w:val="00FB2E04"/>
    <w:rsid w:val="00FB3798"/>
    <w:rsid w:val="00FE34EB"/>
    <w:rsid w:val="00FE4A01"/>
    <w:rsid w:val="00FE67A0"/>
    <w:rsid w:val="00FF1B32"/>
    <w:rsid w:val="00FF6A6D"/>
    <w:rsid w:val="013435B5"/>
    <w:rsid w:val="014557C2"/>
    <w:rsid w:val="015679D0"/>
    <w:rsid w:val="015C48BA"/>
    <w:rsid w:val="01697C9B"/>
    <w:rsid w:val="01814321"/>
    <w:rsid w:val="018F4C90"/>
    <w:rsid w:val="01D85891"/>
    <w:rsid w:val="01DD1E9F"/>
    <w:rsid w:val="01EB45BC"/>
    <w:rsid w:val="01FF1E15"/>
    <w:rsid w:val="023043B9"/>
    <w:rsid w:val="025A34EF"/>
    <w:rsid w:val="026003DA"/>
    <w:rsid w:val="02693733"/>
    <w:rsid w:val="027D2D3A"/>
    <w:rsid w:val="02873BB9"/>
    <w:rsid w:val="0293255D"/>
    <w:rsid w:val="02985DC6"/>
    <w:rsid w:val="02AE1145"/>
    <w:rsid w:val="02B45D25"/>
    <w:rsid w:val="02D92666"/>
    <w:rsid w:val="02E334E5"/>
    <w:rsid w:val="02ED6112"/>
    <w:rsid w:val="03035935"/>
    <w:rsid w:val="03247659"/>
    <w:rsid w:val="03265180"/>
    <w:rsid w:val="03404493"/>
    <w:rsid w:val="034B3C50"/>
    <w:rsid w:val="036363D4"/>
    <w:rsid w:val="03AC7D7B"/>
    <w:rsid w:val="03FA6D38"/>
    <w:rsid w:val="03FF60FC"/>
    <w:rsid w:val="042A6EF2"/>
    <w:rsid w:val="043A5387"/>
    <w:rsid w:val="04583A5F"/>
    <w:rsid w:val="045B52FD"/>
    <w:rsid w:val="046F3498"/>
    <w:rsid w:val="04812FB5"/>
    <w:rsid w:val="04C80BE4"/>
    <w:rsid w:val="04E92909"/>
    <w:rsid w:val="04F27A0F"/>
    <w:rsid w:val="04F41D37"/>
    <w:rsid w:val="04FA2D68"/>
    <w:rsid w:val="050D65F7"/>
    <w:rsid w:val="05243941"/>
    <w:rsid w:val="05281683"/>
    <w:rsid w:val="052F2A11"/>
    <w:rsid w:val="05720B50"/>
    <w:rsid w:val="058A7C48"/>
    <w:rsid w:val="05D9472B"/>
    <w:rsid w:val="05DE61E6"/>
    <w:rsid w:val="05F652DD"/>
    <w:rsid w:val="06233BF8"/>
    <w:rsid w:val="063F4ED6"/>
    <w:rsid w:val="064A5629"/>
    <w:rsid w:val="066C1A43"/>
    <w:rsid w:val="067526A6"/>
    <w:rsid w:val="06F07F7E"/>
    <w:rsid w:val="071F09A6"/>
    <w:rsid w:val="072145DC"/>
    <w:rsid w:val="074D717F"/>
    <w:rsid w:val="078F7797"/>
    <w:rsid w:val="079923C4"/>
    <w:rsid w:val="079B438E"/>
    <w:rsid w:val="07B92A66"/>
    <w:rsid w:val="07DB478B"/>
    <w:rsid w:val="07EA70C4"/>
    <w:rsid w:val="081952B3"/>
    <w:rsid w:val="084762C4"/>
    <w:rsid w:val="0854278F"/>
    <w:rsid w:val="086A1FB2"/>
    <w:rsid w:val="087D5842"/>
    <w:rsid w:val="08CB2A51"/>
    <w:rsid w:val="09102B5A"/>
    <w:rsid w:val="093D1475"/>
    <w:rsid w:val="095011A8"/>
    <w:rsid w:val="096E7880"/>
    <w:rsid w:val="09A62AE6"/>
    <w:rsid w:val="09CB6A81"/>
    <w:rsid w:val="09DE67B4"/>
    <w:rsid w:val="09F45FD8"/>
    <w:rsid w:val="0A1755E4"/>
    <w:rsid w:val="0A1D552E"/>
    <w:rsid w:val="0A4F1460"/>
    <w:rsid w:val="0A60366D"/>
    <w:rsid w:val="0A7D5FCD"/>
    <w:rsid w:val="0ABD286D"/>
    <w:rsid w:val="0AC91212"/>
    <w:rsid w:val="0ADF27E4"/>
    <w:rsid w:val="0B106E41"/>
    <w:rsid w:val="0B424B21"/>
    <w:rsid w:val="0B5807E8"/>
    <w:rsid w:val="0B7C6285"/>
    <w:rsid w:val="0BC11EE9"/>
    <w:rsid w:val="0BD065D0"/>
    <w:rsid w:val="0C2D223F"/>
    <w:rsid w:val="0C324B95"/>
    <w:rsid w:val="0CA21D1B"/>
    <w:rsid w:val="0CB832EC"/>
    <w:rsid w:val="0CCD48BE"/>
    <w:rsid w:val="0D0E3DB6"/>
    <w:rsid w:val="0D604782"/>
    <w:rsid w:val="0D991370"/>
    <w:rsid w:val="0DC94FC4"/>
    <w:rsid w:val="0DD41648"/>
    <w:rsid w:val="0DED346A"/>
    <w:rsid w:val="0E100F06"/>
    <w:rsid w:val="0E2A1FC8"/>
    <w:rsid w:val="0E43752E"/>
    <w:rsid w:val="0E52151F"/>
    <w:rsid w:val="0E772D33"/>
    <w:rsid w:val="0EA77ABC"/>
    <w:rsid w:val="0EB775D4"/>
    <w:rsid w:val="0EB9159E"/>
    <w:rsid w:val="0ED463D8"/>
    <w:rsid w:val="0EE24651"/>
    <w:rsid w:val="0F072309"/>
    <w:rsid w:val="0F0A004B"/>
    <w:rsid w:val="0F8E2A2A"/>
    <w:rsid w:val="0FFC1742"/>
    <w:rsid w:val="101C3B92"/>
    <w:rsid w:val="102313C5"/>
    <w:rsid w:val="105E23FD"/>
    <w:rsid w:val="10AA1125"/>
    <w:rsid w:val="10BE10ED"/>
    <w:rsid w:val="10EB1D7D"/>
    <w:rsid w:val="110A60E1"/>
    <w:rsid w:val="11731ED8"/>
    <w:rsid w:val="11851C0B"/>
    <w:rsid w:val="1193257A"/>
    <w:rsid w:val="119B31DD"/>
    <w:rsid w:val="11A93B4C"/>
    <w:rsid w:val="11F03528"/>
    <w:rsid w:val="11F272A1"/>
    <w:rsid w:val="121865DB"/>
    <w:rsid w:val="124F46F3"/>
    <w:rsid w:val="12503FC7"/>
    <w:rsid w:val="12543AB7"/>
    <w:rsid w:val="12617F82"/>
    <w:rsid w:val="12744159"/>
    <w:rsid w:val="12A12A75"/>
    <w:rsid w:val="12CB18A0"/>
    <w:rsid w:val="12D1335A"/>
    <w:rsid w:val="12DF314B"/>
    <w:rsid w:val="1300779B"/>
    <w:rsid w:val="1312127D"/>
    <w:rsid w:val="131B45D5"/>
    <w:rsid w:val="133878CA"/>
    <w:rsid w:val="1356560D"/>
    <w:rsid w:val="13983E78"/>
    <w:rsid w:val="13B80076"/>
    <w:rsid w:val="13ED41C3"/>
    <w:rsid w:val="13FD1F2D"/>
    <w:rsid w:val="13FF7A97"/>
    <w:rsid w:val="145352FB"/>
    <w:rsid w:val="14537D9F"/>
    <w:rsid w:val="146124BC"/>
    <w:rsid w:val="14661880"/>
    <w:rsid w:val="14863CD0"/>
    <w:rsid w:val="149C1746"/>
    <w:rsid w:val="14F8090B"/>
    <w:rsid w:val="150A4901"/>
    <w:rsid w:val="15325C06"/>
    <w:rsid w:val="157D1577"/>
    <w:rsid w:val="158F4E06"/>
    <w:rsid w:val="15CC1BB7"/>
    <w:rsid w:val="15D54F0F"/>
    <w:rsid w:val="161672D6"/>
    <w:rsid w:val="162163A6"/>
    <w:rsid w:val="163559AE"/>
    <w:rsid w:val="16577DB7"/>
    <w:rsid w:val="16677B31"/>
    <w:rsid w:val="16813FC1"/>
    <w:rsid w:val="169F72CB"/>
    <w:rsid w:val="16B0772A"/>
    <w:rsid w:val="16DA6555"/>
    <w:rsid w:val="16EA49EA"/>
    <w:rsid w:val="17153277"/>
    <w:rsid w:val="176C18A3"/>
    <w:rsid w:val="17725B24"/>
    <w:rsid w:val="17936E30"/>
    <w:rsid w:val="179E7583"/>
    <w:rsid w:val="17A4103D"/>
    <w:rsid w:val="17B92C2B"/>
    <w:rsid w:val="17BD5C5B"/>
    <w:rsid w:val="17C36FE9"/>
    <w:rsid w:val="17CA65CA"/>
    <w:rsid w:val="17FB2C27"/>
    <w:rsid w:val="18243F2C"/>
    <w:rsid w:val="18FA2EDF"/>
    <w:rsid w:val="192B12EA"/>
    <w:rsid w:val="193C34F7"/>
    <w:rsid w:val="19722A75"/>
    <w:rsid w:val="19802EDF"/>
    <w:rsid w:val="19AC41D9"/>
    <w:rsid w:val="19BD4746"/>
    <w:rsid w:val="19D32CF1"/>
    <w:rsid w:val="19D379B8"/>
    <w:rsid w:val="1A004525"/>
    <w:rsid w:val="1A134258"/>
    <w:rsid w:val="1A1D50D7"/>
    <w:rsid w:val="1A2A3350"/>
    <w:rsid w:val="1A310B82"/>
    <w:rsid w:val="1A367F46"/>
    <w:rsid w:val="1A5605E9"/>
    <w:rsid w:val="1A5959E3"/>
    <w:rsid w:val="1A66082C"/>
    <w:rsid w:val="1AB377E9"/>
    <w:rsid w:val="1ACB4B33"/>
    <w:rsid w:val="1AD734D7"/>
    <w:rsid w:val="1ADF413A"/>
    <w:rsid w:val="1AEC6857"/>
    <w:rsid w:val="1B1F6C2C"/>
    <w:rsid w:val="1B266926"/>
    <w:rsid w:val="1B666609"/>
    <w:rsid w:val="1B677C0A"/>
    <w:rsid w:val="1B7B0307"/>
    <w:rsid w:val="1B7C5E2D"/>
    <w:rsid w:val="1B9C64CF"/>
    <w:rsid w:val="1BC577D4"/>
    <w:rsid w:val="1BCB46BE"/>
    <w:rsid w:val="1BDB0DA5"/>
    <w:rsid w:val="1BE55780"/>
    <w:rsid w:val="1C0E117B"/>
    <w:rsid w:val="1C24274C"/>
    <w:rsid w:val="1C56667E"/>
    <w:rsid w:val="1C694603"/>
    <w:rsid w:val="1C8E5E18"/>
    <w:rsid w:val="1CA707BF"/>
    <w:rsid w:val="1CC41839"/>
    <w:rsid w:val="1CCE090A"/>
    <w:rsid w:val="1D294DB2"/>
    <w:rsid w:val="1D713E14"/>
    <w:rsid w:val="1D7B69ED"/>
    <w:rsid w:val="1DA17DCD"/>
    <w:rsid w:val="1DA33B45"/>
    <w:rsid w:val="1DBC69B5"/>
    <w:rsid w:val="1DE1641B"/>
    <w:rsid w:val="1E1265D5"/>
    <w:rsid w:val="1E1D56A5"/>
    <w:rsid w:val="1E1E141D"/>
    <w:rsid w:val="1E2527AC"/>
    <w:rsid w:val="1E3E73CA"/>
    <w:rsid w:val="1E722324"/>
    <w:rsid w:val="1EB83620"/>
    <w:rsid w:val="1EDF6DFF"/>
    <w:rsid w:val="1EF04B68"/>
    <w:rsid w:val="1F6A2B6C"/>
    <w:rsid w:val="1F9C084C"/>
    <w:rsid w:val="1F9E45C4"/>
    <w:rsid w:val="1FA63478"/>
    <w:rsid w:val="1FC552AF"/>
    <w:rsid w:val="1FDB5818"/>
    <w:rsid w:val="1FF37EF2"/>
    <w:rsid w:val="20036B1D"/>
    <w:rsid w:val="20087C8F"/>
    <w:rsid w:val="201C3CE6"/>
    <w:rsid w:val="203B0065"/>
    <w:rsid w:val="20515ADA"/>
    <w:rsid w:val="206F41B2"/>
    <w:rsid w:val="20BB11A5"/>
    <w:rsid w:val="20C81854"/>
    <w:rsid w:val="210E7527"/>
    <w:rsid w:val="21130FE1"/>
    <w:rsid w:val="21182154"/>
    <w:rsid w:val="21246D4B"/>
    <w:rsid w:val="212E7BC9"/>
    <w:rsid w:val="213B716F"/>
    <w:rsid w:val="21617F9F"/>
    <w:rsid w:val="219519F6"/>
    <w:rsid w:val="21D02A2F"/>
    <w:rsid w:val="21E336A7"/>
    <w:rsid w:val="222039B6"/>
    <w:rsid w:val="226715E5"/>
    <w:rsid w:val="22947F00"/>
    <w:rsid w:val="22C75BE0"/>
    <w:rsid w:val="22EE5862"/>
    <w:rsid w:val="233079FF"/>
    <w:rsid w:val="2331574F"/>
    <w:rsid w:val="233B037C"/>
    <w:rsid w:val="23445482"/>
    <w:rsid w:val="234B4A63"/>
    <w:rsid w:val="23563407"/>
    <w:rsid w:val="237A0EA4"/>
    <w:rsid w:val="23AB3753"/>
    <w:rsid w:val="23D762F6"/>
    <w:rsid w:val="23D902C0"/>
    <w:rsid w:val="23E612F3"/>
    <w:rsid w:val="23F8626D"/>
    <w:rsid w:val="23FC3FAF"/>
    <w:rsid w:val="2403426E"/>
    <w:rsid w:val="24303C58"/>
    <w:rsid w:val="24602211"/>
    <w:rsid w:val="24747FE9"/>
    <w:rsid w:val="247578BD"/>
    <w:rsid w:val="247973AD"/>
    <w:rsid w:val="249441E7"/>
    <w:rsid w:val="249B37C8"/>
    <w:rsid w:val="24C0322E"/>
    <w:rsid w:val="24DA2DF4"/>
    <w:rsid w:val="24E0742D"/>
    <w:rsid w:val="24E16D01"/>
    <w:rsid w:val="24F353B2"/>
    <w:rsid w:val="25036460"/>
    <w:rsid w:val="253A210A"/>
    <w:rsid w:val="253D487F"/>
    <w:rsid w:val="25706A02"/>
    <w:rsid w:val="25787665"/>
    <w:rsid w:val="25A20B86"/>
    <w:rsid w:val="25BF70B4"/>
    <w:rsid w:val="25C66622"/>
    <w:rsid w:val="25DE6252"/>
    <w:rsid w:val="25F211C5"/>
    <w:rsid w:val="26151358"/>
    <w:rsid w:val="26235823"/>
    <w:rsid w:val="263712CE"/>
    <w:rsid w:val="2661634B"/>
    <w:rsid w:val="26655E3B"/>
    <w:rsid w:val="267E0CAB"/>
    <w:rsid w:val="26832765"/>
    <w:rsid w:val="26962499"/>
    <w:rsid w:val="269B185D"/>
    <w:rsid w:val="26A35C2C"/>
    <w:rsid w:val="26C54B2C"/>
    <w:rsid w:val="27011374"/>
    <w:rsid w:val="2725381D"/>
    <w:rsid w:val="27781B9E"/>
    <w:rsid w:val="278C564A"/>
    <w:rsid w:val="27AC7A9A"/>
    <w:rsid w:val="27F043D8"/>
    <w:rsid w:val="28215D92"/>
    <w:rsid w:val="28871763"/>
    <w:rsid w:val="28B22E8E"/>
    <w:rsid w:val="28D50970"/>
    <w:rsid w:val="28D728F5"/>
    <w:rsid w:val="28EA6ACC"/>
    <w:rsid w:val="293B7327"/>
    <w:rsid w:val="293F6296"/>
    <w:rsid w:val="297E0FC2"/>
    <w:rsid w:val="297E7214"/>
    <w:rsid w:val="29E259F5"/>
    <w:rsid w:val="2A3F0751"/>
    <w:rsid w:val="2A5A37DD"/>
    <w:rsid w:val="2A5C57A7"/>
    <w:rsid w:val="2A7725E1"/>
    <w:rsid w:val="2AC944BF"/>
    <w:rsid w:val="2AE73FA8"/>
    <w:rsid w:val="2B1C0A93"/>
    <w:rsid w:val="2B3109E2"/>
    <w:rsid w:val="2B381D70"/>
    <w:rsid w:val="2B88437A"/>
    <w:rsid w:val="2BAC1E16"/>
    <w:rsid w:val="2BB94533"/>
    <w:rsid w:val="2BD15D21"/>
    <w:rsid w:val="2BD25DD6"/>
    <w:rsid w:val="2BFF4278"/>
    <w:rsid w:val="2C4F1A13"/>
    <w:rsid w:val="2C7F577D"/>
    <w:rsid w:val="2C82701B"/>
    <w:rsid w:val="2CB01DDA"/>
    <w:rsid w:val="2CB25B06"/>
    <w:rsid w:val="2CBC252D"/>
    <w:rsid w:val="2CE13D42"/>
    <w:rsid w:val="2CE43832"/>
    <w:rsid w:val="2CEA260B"/>
    <w:rsid w:val="2D2A393B"/>
    <w:rsid w:val="2D404F0C"/>
    <w:rsid w:val="2D630BFB"/>
    <w:rsid w:val="2D6F57F1"/>
    <w:rsid w:val="2D83304B"/>
    <w:rsid w:val="2D8F19F0"/>
    <w:rsid w:val="2DA553CD"/>
    <w:rsid w:val="2DC0604D"/>
    <w:rsid w:val="2E0917A2"/>
    <w:rsid w:val="2E2E745B"/>
    <w:rsid w:val="2E402CEA"/>
    <w:rsid w:val="2E8250B1"/>
    <w:rsid w:val="2E9D1EEA"/>
    <w:rsid w:val="2EBD258D"/>
    <w:rsid w:val="2ED578D6"/>
    <w:rsid w:val="2EED4C20"/>
    <w:rsid w:val="2F3565C7"/>
    <w:rsid w:val="2F3A598B"/>
    <w:rsid w:val="2F3F11F4"/>
    <w:rsid w:val="2F8F1FC3"/>
    <w:rsid w:val="2FE57FED"/>
    <w:rsid w:val="2FF344B8"/>
    <w:rsid w:val="303625F7"/>
    <w:rsid w:val="304A60A2"/>
    <w:rsid w:val="308E7A6F"/>
    <w:rsid w:val="309537C1"/>
    <w:rsid w:val="30DA5678"/>
    <w:rsid w:val="310426F5"/>
    <w:rsid w:val="31215055"/>
    <w:rsid w:val="31264419"/>
    <w:rsid w:val="312B1A2F"/>
    <w:rsid w:val="312D77BB"/>
    <w:rsid w:val="313B220D"/>
    <w:rsid w:val="313F54DB"/>
    <w:rsid w:val="31413CC8"/>
    <w:rsid w:val="314B35EE"/>
    <w:rsid w:val="314D19A6"/>
    <w:rsid w:val="31701B38"/>
    <w:rsid w:val="31A17F44"/>
    <w:rsid w:val="31C559E0"/>
    <w:rsid w:val="31CF685F"/>
    <w:rsid w:val="31E07632"/>
    <w:rsid w:val="31F167D5"/>
    <w:rsid w:val="32382656"/>
    <w:rsid w:val="325A5A8D"/>
    <w:rsid w:val="326B739A"/>
    <w:rsid w:val="32870EE7"/>
    <w:rsid w:val="32A23F73"/>
    <w:rsid w:val="32BF4B25"/>
    <w:rsid w:val="332134CF"/>
    <w:rsid w:val="334D2131"/>
    <w:rsid w:val="3350577D"/>
    <w:rsid w:val="335F5495"/>
    <w:rsid w:val="33664FA1"/>
    <w:rsid w:val="338418CB"/>
    <w:rsid w:val="33AB32FB"/>
    <w:rsid w:val="33B2468A"/>
    <w:rsid w:val="33B53EED"/>
    <w:rsid w:val="33BC1065"/>
    <w:rsid w:val="33E32A95"/>
    <w:rsid w:val="340D0A91"/>
    <w:rsid w:val="34441786"/>
    <w:rsid w:val="346C4839"/>
    <w:rsid w:val="34D340A4"/>
    <w:rsid w:val="34E40873"/>
    <w:rsid w:val="34FA3BF3"/>
    <w:rsid w:val="350C7DCA"/>
    <w:rsid w:val="35170C48"/>
    <w:rsid w:val="35380BBF"/>
    <w:rsid w:val="353C06AF"/>
    <w:rsid w:val="358A322F"/>
    <w:rsid w:val="35A958B2"/>
    <w:rsid w:val="35D22DC1"/>
    <w:rsid w:val="35DC59EE"/>
    <w:rsid w:val="364F61C0"/>
    <w:rsid w:val="36CC7811"/>
    <w:rsid w:val="36CE5337"/>
    <w:rsid w:val="36E36908"/>
    <w:rsid w:val="36E42DAC"/>
    <w:rsid w:val="37021484"/>
    <w:rsid w:val="37227431"/>
    <w:rsid w:val="37607F59"/>
    <w:rsid w:val="376D2DA2"/>
    <w:rsid w:val="377759CE"/>
    <w:rsid w:val="378E2D18"/>
    <w:rsid w:val="37904CE2"/>
    <w:rsid w:val="37CD55EE"/>
    <w:rsid w:val="37EA43F2"/>
    <w:rsid w:val="384A4E91"/>
    <w:rsid w:val="384B0C09"/>
    <w:rsid w:val="385201EA"/>
    <w:rsid w:val="385555E4"/>
    <w:rsid w:val="38637D01"/>
    <w:rsid w:val="38695F85"/>
    <w:rsid w:val="387C0DC3"/>
    <w:rsid w:val="3894435E"/>
    <w:rsid w:val="3894610C"/>
    <w:rsid w:val="38C22C79"/>
    <w:rsid w:val="38C42E95"/>
    <w:rsid w:val="38EA6625"/>
    <w:rsid w:val="38FB43DD"/>
    <w:rsid w:val="39495149"/>
    <w:rsid w:val="39665CFB"/>
    <w:rsid w:val="397D1296"/>
    <w:rsid w:val="39C72511"/>
    <w:rsid w:val="39CB4426"/>
    <w:rsid w:val="39E11825"/>
    <w:rsid w:val="39E66E3B"/>
    <w:rsid w:val="39F72DF7"/>
    <w:rsid w:val="3A1F5EA9"/>
    <w:rsid w:val="3A445910"/>
    <w:rsid w:val="3A540249"/>
    <w:rsid w:val="3A695377"/>
    <w:rsid w:val="3A712BA9"/>
    <w:rsid w:val="3ABB2076"/>
    <w:rsid w:val="3B0C427C"/>
    <w:rsid w:val="3B133C60"/>
    <w:rsid w:val="3B194FEF"/>
    <w:rsid w:val="3B2C087E"/>
    <w:rsid w:val="3B4756B8"/>
    <w:rsid w:val="3B514788"/>
    <w:rsid w:val="3B78738B"/>
    <w:rsid w:val="3B9A7EDD"/>
    <w:rsid w:val="3BB70A8F"/>
    <w:rsid w:val="3C3A346E"/>
    <w:rsid w:val="3C4340D1"/>
    <w:rsid w:val="3C805325"/>
    <w:rsid w:val="3CC2593E"/>
    <w:rsid w:val="3CD236A7"/>
    <w:rsid w:val="3D073351"/>
    <w:rsid w:val="3D6F0EF6"/>
    <w:rsid w:val="3D74475E"/>
    <w:rsid w:val="3D7F382F"/>
    <w:rsid w:val="3D81655C"/>
    <w:rsid w:val="3D913CE3"/>
    <w:rsid w:val="3D960B78"/>
    <w:rsid w:val="3DC94AAA"/>
    <w:rsid w:val="3DCE3E6E"/>
    <w:rsid w:val="3DF15DAF"/>
    <w:rsid w:val="3E043D34"/>
    <w:rsid w:val="3E1321C9"/>
    <w:rsid w:val="3E5325C6"/>
    <w:rsid w:val="3E5A1BA6"/>
    <w:rsid w:val="3E883727"/>
    <w:rsid w:val="3EC6723B"/>
    <w:rsid w:val="3EF1250A"/>
    <w:rsid w:val="3EF20030"/>
    <w:rsid w:val="3F3F33B8"/>
    <w:rsid w:val="3F4E0830"/>
    <w:rsid w:val="3F5D194E"/>
    <w:rsid w:val="3F7976F0"/>
    <w:rsid w:val="3F9A4950"/>
    <w:rsid w:val="3FD23CF1"/>
    <w:rsid w:val="3FF37BBC"/>
    <w:rsid w:val="400B75FC"/>
    <w:rsid w:val="40167D4F"/>
    <w:rsid w:val="402E5098"/>
    <w:rsid w:val="40694322"/>
    <w:rsid w:val="406B3BF6"/>
    <w:rsid w:val="40730CFD"/>
    <w:rsid w:val="40980764"/>
    <w:rsid w:val="409A0980"/>
    <w:rsid w:val="40A9471F"/>
    <w:rsid w:val="40B82BB4"/>
    <w:rsid w:val="40D23C76"/>
    <w:rsid w:val="414A6692"/>
    <w:rsid w:val="415D3E87"/>
    <w:rsid w:val="416A0352"/>
    <w:rsid w:val="417F5617"/>
    <w:rsid w:val="41A01FC6"/>
    <w:rsid w:val="41C932CA"/>
    <w:rsid w:val="420267DC"/>
    <w:rsid w:val="423170C2"/>
    <w:rsid w:val="423C1CEE"/>
    <w:rsid w:val="424010B3"/>
    <w:rsid w:val="427F7E2D"/>
    <w:rsid w:val="42823479"/>
    <w:rsid w:val="42903DE8"/>
    <w:rsid w:val="42AD6748"/>
    <w:rsid w:val="42C40D27"/>
    <w:rsid w:val="42CB6BCE"/>
    <w:rsid w:val="42ED2FE9"/>
    <w:rsid w:val="43040332"/>
    <w:rsid w:val="432F3601"/>
    <w:rsid w:val="43413334"/>
    <w:rsid w:val="43443560"/>
    <w:rsid w:val="434846C3"/>
    <w:rsid w:val="43943464"/>
    <w:rsid w:val="439E0787"/>
    <w:rsid w:val="43C401ED"/>
    <w:rsid w:val="440C749E"/>
    <w:rsid w:val="443469F5"/>
    <w:rsid w:val="44580936"/>
    <w:rsid w:val="449851D6"/>
    <w:rsid w:val="44B33DBE"/>
    <w:rsid w:val="451707F1"/>
    <w:rsid w:val="45785C5F"/>
    <w:rsid w:val="4588524B"/>
    <w:rsid w:val="459B31D0"/>
    <w:rsid w:val="45D40490"/>
    <w:rsid w:val="45F55F8B"/>
    <w:rsid w:val="460C5E7C"/>
    <w:rsid w:val="46146ADE"/>
    <w:rsid w:val="46210007"/>
    <w:rsid w:val="462431C5"/>
    <w:rsid w:val="464A0752"/>
    <w:rsid w:val="465C69B3"/>
    <w:rsid w:val="46AC2EC2"/>
    <w:rsid w:val="46CD560B"/>
    <w:rsid w:val="46CE2703"/>
    <w:rsid w:val="470B1C8F"/>
    <w:rsid w:val="476F66C2"/>
    <w:rsid w:val="47B71E17"/>
    <w:rsid w:val="47E96E49"/>
    <w:rsid w:val="47F6293F"/>
    <w:rsid w:val="48180B08"/>
    <w:rsid w:val="48233009"/>
    <w:rsid w:val="486C0E54"/>
    <w:rsid w:val="486E697A"/>
    <w:rsid w:val="48A31F95"/>
    <w:rsid w:val="48D34A2F"/>
    <w:rsid w:val="48EC3D42"/>
    <w:rsid w:val="492359B6"/>
    <w:rsid w:val="492D05E3"/>
    <w:rsid w:val="493A685C"/>
    <w:rsid w:val="49417BEA"/>
    <w:rsid w:val="49793828"/>
    <w:rsid w:val="49D942C7"/>
    <w:rsid w:val="4A875AD1"/>
    <w:rsid w:val="4A884983"/>
    <w:rsid w:val="4A9B77CE"/>
    <w:rsid w:val="4AAA5C63"/>
    <w:rsid w:val="4AC40AD3"/>
    <w:rsid w:val="4AD8375B"/>
    <w:rsid w:val="4AF13892"/>
    <w:rsid w:val="4B3043BA"/>
    <w:rsid w:val="4B313C8F"/>
    <w:rsid w:val="4B3F0159"/>
    <w:rsid w:val="4B6C4CC7"/>
    <w:rsid w:val="4B7122DD"/>
    <w:rsid w:val="4BB328F5"/>
    <w:rsid w:val="4BB46D99"/>
    <w:rsid w:val="4BC82845"/>
    <w:rsid w:val="4BCB40E3"/>
    <w:rsid w:val="4BEB02E1"/>
    <w:rsid w:val="4BF058F8"/>
    <w:rsid w:val="4C107D48"/>
    <w:rsid w:val="4C143394"/>
    <w:rsid w:val="4CAC5CC3"/>
    <w:rsid w:val="4CD314A1"/>
    <w:rsid w:val="4CFE4CCE"/>
    <w:rsid w:val="4D057181"/>
    <w:rsid w:val="4D2C0BB1"/>
    <w:rsid w:val="4D61085B"/>
    <w:rsid w:val="4DB0533F"/>
    <w:rsid w:val="4DB90697"/>
    <w:rsid w:val="4DC05945"/>
    <w:rsid w:val="4DC642D0"/>
    <w:rsid w:val="4DC90B54"/>
    <w:rsid w:val="4DCB03CA"/>
    <w:rsid w:val="4DCB3F26"/>
    <w:rsid w:val="4DCE3A17"/>
    <w:rsid w:val="4DED6593"/>
    <w:rsid w:val="4DFA0CB0"/>
    <w:rsid w:val="4E0105D6"/>
    <w:rsid w:val="4E037B64"/>
    <w:rsid w:val="4E0A0EF3"/>
    <w:rsid w:val="4E1F24C4"/>
    <w:rsid w:val="4E5D3ACD"/>
    <w:rsid w:val="4E915170"/>
    <w:rsid w:val="4EA03605"/>
    <w:rsid w:val="4ECA0682"/>
    <w:rsid w:val="4EEF633A"/>
    <w:rsid w:val="4EFB6A8D"/>
    <w:rsid w:val="4F22226C"/>
    <w:rsid w:val="4F2A7373"/>
    <w:rsid w:val="4F6F4D85"/>
    <w:rsid w:val="4F8D6AE2"/>
    <w:rsid w:val="4FC155E1"/>
    <w:rsid w:val="4FC82E13"/>
    <w:rsid w:val="4FF754A7"/>
    <w:rsid w:val="50242014"/>
    <w:rsid w:val="503371D2"/>
    <w:rsid w:val="503404A9"/>
    <w:rsid w:val="50373AF5"/>
    <w:rsid w:val="503A35E5"/>
    <w:rsid w:val="504D3319"/>
    <w:rsid w:val="505446A7"/>
    <w:rsid w:val="508C2093"/>
    <w:rsid w:val="50A527D2"/>
    <w:rsid w:val="50B45146"/>
    <w:rsid w:val="50BC3FFA"/>
    <w:rsid w:val="50BE4216"/>
    <w:rsid w:val="50CC248F"/>
    <w:rsid w:val="51051E45"/>
    <w:rsid w:val="510734C7"/>
    <w:rsid w:val="51087240"/>
    <w:rsid w:val="510A2FB8"/>
    <w:rsid w:val="511E4CB5"/>
    <w:rsid w:val="51200A2D"/>
    <w:rsid w:val="51260CB2"/>
    <w:rsid w:val="51516E38"/>
    <w:rsid w:val="5164091A"/>
    <w:rsid w:val="517448D5"/>
    <w:rsid w:val="51825244"/>
    <w:rsid w:val="5187285A"/>
    <w:rsid w:val="51A60F32"/>
    <w:rsid w:val="51B80C66"/>
    <w:rsid w:val="51F83758"/>
    <w:rsid w:val="52416EAD"/>
    <w:rsid w:val="524349D3"/>
    <w:rsid w:val="524E3378"/>
    <w:rsid w:val="524E5126"/>
    <w:rsid w:val="525766D1"/>
    <w:rsid w:val="52943481"/>
    <w:rsid w:val="52C553E8"/>
    <w:rsid w:val="52C8137C"/>
    <w:rsid w:val="52DD4BC4"/>
    <w:rsid w:val="52E04FF4"/>
    <w:rsid w:val="52E77A54"/>
    <w:rsid w:val="537A2677"/>
    <w:rsid w:val="53A476F3"/>
    <w:rsid w:val="53D0673A"/>
    <w:rsid w:val="5402266C"/>
    <w:rsid w:val="54161C73"/>
    <w:rsid w:val="54295E4B"/>
    <w:rsid w:val="542E520F"/>
    <w:rsid w:val="54330E8C"/>
    <w:rsid w:val="54443D18"/>
    <w:rsid w:val="546A2443"/>
    <w:rsid w:val="54705828"/>
    <w:rsid w:val="547E7F44"/>
    <w:rsid w:val="54A159E1"/>
    <w:rsid w:val="54C142D5"/>
    <w:rsid w:val="54D67D81"/>
    <w:rsid w:val="55045106"/>
    <w:rsid w:val="55313209"/>
    <w:rsid w:val="553700F3"/>
    <w:rsid w:val="553E76D4"/>
    <w:rsid w:val="557E3F74"/>
    <w:rsid w:val="55A03EEB"/>
    <w:rsid w:val="55AC6D33"/>
    <w:rsid w:val="56005008"/>
    <w:rsid w:val="56541243"/>
    <w:rsid w:val="567A298E"/>
    <w:rsid w:val="567B3625"/>
    <w:rsid w:val="568040B6"/>
    <w:rsid w:val="56835CE6"/>
    <w:rsid w:val="568B06F7"/>
    <w:rsid w:val="569577C7"/>
    <w:rsid w:val="575A6B72"/>
    <w:rsid w:val="575B631B"/>
    <w:rsid w:val="578F505B"/>
    <w:rsid w:val="57996E43"/>
    <w:rsid w:val="57E94AEA"/>
    <w:rsid w:val="57FF9AD8"/>
    <w:rsid w:val="58895455"/>
    <w:rsid w:val="58FA1B64"/>
    <w:rsid w:val="591075D9"/>
    <w:rsid w:val="595526E7"/>
    <w:rsid w:val="597E09E7"/>
    <w:rsid w:val="598853C1"/>
    <w:rsid w:val="598D4786"/>
    <w:rsid w:val="59BD150F"/>
    <w:rsid w:val="59F44805"/>
    <w:rsid w:val="5A0233C6"/>
    <w:rsid w:val="5A056A12"/>
    <w:rsid w:val="5A0802B0"/>
    <w:rsid w:val="5A182E5B"/>
    <w:rsid w:val="5A5654C0"/>
    <w:rsid w:val="5A6B2D19"/>
    <w:rsid w:val="5A9924D9"/>
    <w:rsid w:val="5AE66844"/>
    <w:rsid w:val="5AE900E2"/>
    <w:rsid w:val="5AF91C7A"/>
    <w:rsid w:val="5B59742A"/>
    <w:rsid w:val="5B667984"/>
    <w:rsid w:val="5B6B6D49"/>
    <w:rsid w:val="5B721E85"/>
    <w:rsid w:val="5C084598"/>
    <w:rsid w:val="5C2313D1"/>
    <w:rsid w:val="5C9522CF"/>
    <w:rsid w:val="5CB309A7"/>
    <w:rsid w:val="5CBD35D4"/>
    <w:rsid w:val="5CCD7CBB"/>
    <w:rsid w:val="5CD86B67"/>
    <w:rsid w:val="5CDC1CAC"/>
    <w:rsid w:val="5CDF179C"/>
    <w:rsid w:val="5CF50FC0"/>
    <w:rsid w:val="5CFC234E"/>
    <w:rsid w:val="5CFF599B"/>
    <w:rsid w:val="5D1A27D4"/>
    <w:rsid w:val="5D35760E"/>
    <w:rsid w:val="5D3D6011"/>
    <w:rsid w:val="5D6D0B56"/>
    <w:rsid w:val="5D8660BC"/>
    <w:rsid w:val="5DC6470A"/>
    <w:rsid w:val="5DD21301"/>
    <w:rsid w:val="5DDB6BB1"/>
    <w:rsid w:val="5DE60909"/>
    <w:rsid w:val="5E1611EE"/>
    <w:rsid w:val="5E224037"/>
    <w:rsid w:val="5E385608"/>
    <w:rsid w:val="5E3D49CC"/>
    <w:rsid w:val="5E7A79CF"/>
    <w:rsid w:val="5E8720EC"/>
    <w:rsid w:val="5EEA61D6"/>
    <w:rsid w:val="5F061262"/>
    <w:rsid w:val="5F0B0627"/>
    <w:rsid w:val="5F5C70D4"/>
    <w:rsid w:val="5F6E6E08"/>
    <w:rsid w:val="5F904FD0"/>
    <w:rsid w:val="5FBE03FF"/>
    <w:rsid w:val="5FD90725"/>
    <w:rsid w:val="5FDC6467"/>
    <w:rsid w:val="5FE07D05"/>
    <w:rsid w:val="5FF5160C"/>
    <w:rsid w:val="607F3425"/>
    <w:rsid w:val="60E70C20"/>
    <w:rsid w:val="60E76E71"/>
    <w:rsid w:val="60E94998"/>
    <w:rsid w:val="60F670B5"/>
    <w:rsid w:val="60F94718"/>
    <w:rsid w:val="611B4D6D"/>
    <w:rsid w:val="61377DF9"/>
    <w:rsid w:val="61497B2C"/>
    <w:rsid w:val="61693D2A"/>
    <w:rsid w:val="617F52FC"/>
    <w:rsid w:val="618D5C6B"/>
    <w:rsid w:val="61C947C9"/>
    <w:rsid w:val="62145A44"/>
    <w:rsid w:val="6247136B"/>
    <w:rsid w:val="62652744"/>
    <w:rsid w:val="626A1B08"/>
    <w:rsid w:val="627559A4"/>
    <w:rsid w:val="627B1F67"/>
    <w:rsid w:val="62A82630"/>
    <w:rsid w:val="62B114E5"/>
    <w:rsid w:val="62D82F16"/>
    <w:rsid w:val="62DE72BF"/>
    <w:rsid w:val="6324615B"/>
    <w:rsid w:val="632C5010"/>
    <w:rsid w:val="6333639E"/>
    <w:rsid w:val="633914DA"/>
    <w:rsid w:val="633F4D43"/>
    <w:rsid w:val="63536A40"/>
    <w:rsid w:val="6367429A"/>
    <w:rsid w:val="63704C1B"/>
    <w:rsid w:val="637E606F"/>
    <w:rsid w:val="63B76FCF"/>
    <w:rsid w:val="63CB65D6"/>
    <w:rsid w:val="64092E76"/>
    <w:rsid w:val="64322AF9"/>
    <w:rsid w:val="64480B67"/>
    <w:rsid w:val="64591E34"/>
    <w:rsid w:val="64634A61"/>
    <w:rsid w:val="64B21544"/>
    <w:rsid w:val="64E42046"/>
    <w:rsid w:val="64E8140A"/>
    <w:rsid w:val="64F953C5"/>
    <w:rsid w:val="6521656A"/>
    <w:rsid w:val="6573BC1B"/>
    <w:rsid w:val="65AE7F5E"/>
    <w:rsid w:val="65C55F39"/>
    <w:rsid w:val="65D200F0"/>
    <w:rsid w:val="661C580F"/>
    <w:rsid w:val="661F70AE"/>
    <w:rsid w:val="662E109F"/>
    <w:rsid w:val="664408C2"/>
    <w:rsid w:val="665A4673"/>
    <w:rsid w:val="668533B4"/>
    <w:rsid w:val="66B64AD3"/>
    <w:rsid w:val="66EC51E2"/>
    <w:rsid w:val="66EF082E"/>
    <w:rsid w:val="67672ABA"/>
    <w:rsid w:val="679604AA"/>
    <w:rsid w:val="67966EFB"/>
    <w:rsid w:val="67AF3BC0"/>
    <w:rsid w:val="67C717AB"/>
    <w:rsid w:val="67C972D1"/>
    <w:rsid w:val="67DA328C"/>
    <w:rsid w:val="67EC2B21"/>
    <w:rsid w:val="67FF7197"/>
    <w:rsid w:val="681F24B3"/>
    <w:rsid w:val="684150B9"/>
    <w:rsid w:val="6864524C"/>
    <w:rsid w:val="688451C6"/>
    <w:rsid w:val="688F051A"/>
    <w:rsid w:val="68A13DAA"/>
    <w:rsid w:val="68AC68D5"/>
    <w:rsid w:val="68EF2D67"/>
    <w:rsid w:val="68F71C1C"/>
    <w:rsid w:val="695D23C7"/>
    <w:rsid w:val="69733998"/>
    <w:rsid w:val="697E4838"/>
    <w:rsid w:val="69A73642"/>
    <w:rsid w:val="6A356EA0"/>
    <w:rsid w:val="6A4946F9"/>
    <w:rsid w:val="6A6A5CDF"/>
    <w:rsid w:val="6A721EA2"/>
    <w:rsid w:val="6A776977"/>
    <w:rsid w:val="6AE83F12"/>
    <w:rsid w:val="6B040620"/>
    <w:rsid w:val="6B213A15"/>
    <w:rsid w:val="6BAFC664"/>
    <w:rsid w:val="6BF32B6E"/>
    <w:rsid w:val="6C327B3B"/>
    <w:rsid w:val="6C450EF0"/>
    <w:rsid w:val="6C755C79"/>
    <w:rsid w:val="6D1B05CF"/>
    <w:rsid w:val="6D400035"/>
    <w:rsid w:val="6D594C53"/>
    <w:rsid w:val="6D9D7236"/>
    <w:rsid w:val="6DB30807"/>
    <w:rsid w:val="6DB427D1"/>
    <w:rsid w:val="6DDAC153"/>
    <w:rsid w:val="6E3853A6"/>
    <w:rsid w:val="6EE80984"/>
    <w:rsid w:val="6EE844E0"/>
    <w:rsid w:val="6F196D43"/>
    <w:rsid w:val="6F1A6664"/>
    <w:rsid w:val="6F4656AB"/>
    <w:rsid w:val="6F4D3B5A"/>
    <w:rsid w:val="6F6C3363"/>
    <w:rsid w:val="6F8B5C09"/>
    <w:rsid w:val="6F8D6E36"/>
    <w:rsid w:val="6F8F0E00"/>
    <w:rsid w:val="6FB940CF"/>
    <w:rsid w:val="6FD7E6FE"/>
    <w:rsid w:val="7010797C"/>
    <w:rsid w:val="70310109"/>
    <w:rsid w:val="703419A7"/>
    <w:rsid w:val="70455963"/>
    <w:rsid w:val="70626515"/>
    <w:rsid w:val="7064403B"/>
    <w:rsid w:val="706978A3"/>
    <w:rsid w:val="70730722"/>
    <w:rsid w:val="70B36D70"/>
    <w:rsid w:val="70E37655"/>
    <w:rsid w:val="70F73101"/>
    <w:rsid w:val="714B0D57"/>
    <w:rsid w:val="718C1A9B"/>
    <w:rsid w:val="71946BA2"/>
    <w:rsid w:val="71FF0B72"/>
    <w:rsid w:val="72111FA0"/>
    <w:rsid w:val="72200435"/>
    <w:rsid w:val="723637B5"/>
    <w:rsid w:val="72556331"/>
    <w:rsid w:val="726A16B0"/>
    <w:rsid w:val="727442DD"/>
    <w:rsid w:val="72AA7CFF"/>
    <w:rsid w:val="72E6342D"/>
    <w:rsid w:val="72F378F8"/>
    <w:rsid w:val="7306587D"/>
    <w:rsid w:val="73C53042"/>
    <w:rsid w:val="73CA68AB"/>
    <w:rsid w:val="73E21E46"/>
    <w:rsid w:val="742C1313"/>
    <w:rsid w:val="744C5512"/>
    <w:rsid w:val="745368A0"/>
    <w:rsid w:val="745B5755"/>
    <w:rsid w:val="745E5245"/>
    <w:rsid w:val="7462249D"/>
    <w:rsid w:val="74626AE3"/>
    <w:rsid w:val="748D1686"/>
    <w:rsid w:val="74F61E9A"/>
    <w:rsid w:val="750000AA"/>
    <w:rsid w:val="75022074"/>
    <w:rsid w:val="75104791"/>
    <w:rsid w:val="75263FB5"/>
    <w:rsid w:val="754601B3"/>
    <w:rsid w:val="7548217D"/>
    <w:rsid w:val="755A0FD1"/>
    <w:rsid w:val="755A3C5E"/>
    <w:rsid w:val="758962F1"/>
    <w:rsid w:val="758E56B6"/>
    <w:rsid w:val="75C33064"/>
    <w:rsid w:val="75C90A12"/>
    <w:rsid w:val="76067942"/>
    <w:rsid w:val="7610472F"/>
    <w:rsid w:val="763B2D10"/>
    <w:rsid w:val="766034F6"/>
    <w:rsid w:val="767174B1"/>
    <w:rsid w:val="76870A83"/>
    <w:rsid w:val="76AE4262"/>
    <w:rsid w:val="76EB7264"/>
    <w:rsid w:val="776E39F1"/>
    <w:rsid w:val="778B5FFA"/>
    <w:rsid w:val="77A35EE0"/>
    <w:rsid w:val="77AD4519"/>
    <w:rsid w:val="77BA6C36"/>
    <w:rsid w:val="77BF5FFA"/>
    <w:rsid w:val="77CB0E43"/>
    <w:rsid w:val="77CE623E"/>
    <w:rsid w:val="77F24622"/>
    <w:rsid w:val="784A7FBA"/>
    <w:rsid w:val="78520C1D"/>
    <w:rsid w:val="786C6182"/>
    <w:rsid w:val="78B33DB1"/>
    <w:rsid w:val="78CA2EA9"/>
    <w:rsid w:val="78FB3062"/>
    <w:rsid w:val="79002D6F"/>
    <w:rsid w:val="79030169"/>
    <w:rsid w:val="791505C8"/>
    <w:rsid w:val="79294073"/>
    <w:rsid w:val="79404F19"/>
    <w:rsid w:val="794F33AE"/>
    <w:rsid w:val="796926C2"/>
    <w:rsid w:val="797352EE"/>
    <w:rsid w:val="79BC0A44"/>
    <w:rsid w:val="79D53017"/>
    <w:rsid w:val="79DF2984"/>
    <w:rsid w:val="79E85CDC"/>
    <w:rsid w:val="79F57BE8"/>
    <w:rsid w:val="79F973D8"/>
    <w:rsid w:val="7A122D59"/>
    <w:rsid w:val="7A142F15"/>
    <w:rsid w:val="7A296A93"/>
    <w:rsid w:val="7A3E76AA"/>
    <w:rsid w:val="7A811C8D"/>
    <w:rsid w:val="7A815907"/>
    <w:rsid w:val="7A97500D"/>
    <w:rsid w:val="7AA8721A"/>
    <w:rsid w:val="7AAF05A8"/>
    <w:rsid w:val="7AC5601E"/>
    <w:rsid w:val="7B226FCC"/>
    <w:rsid w:val="7B3D5BB4"/>
    <w:rsid w:val="7B890DF9"/>
    <w:rsid w:val="7B893487"/>
    <w:rsid w:val="7BA63759"/>
    <w:rsid w:val="7BB75966"/>
    <w:rsid w:val="7BE72255"/>
    <w:rsid w:val="7BE73D72"/>
    <w:rsid w:val="7CFE75C5"/>
    <w:rsid w:val="7D2E7EAA"/>
    <w:rsid w:val="7D494CE4"/>
    <w:rsid w:val="7D4A45B8"/>
    <w:rsid w:val="7D6531A0"/>
    <w:rsid w:val="7D7B29C4"/>
    <w:rsid w:val="7D7D22F6"/>
    <w:rsid w:val="7D851A94"/>
    <w:rsid w:val="7D9B50C2"/>
    <w:rsid w:val="7DA168CE"/>
    <w:rsid w:val="7DA77C5D"/>
    <w:rsid w:val="7DAC5273"/>
    <w:rsid w:val="7DDBA419"/>
    <w:rsid w:val="7DFFBD86"/>
    <w:rsid w:val="7E3C03A5"/>
    <w:rsid w:val="7E5F22E5"/>
    <w:rsid w:val="7E631DD5"/>
    <w:rsid w:val="7E633B84"/>
    <w:rsid w:val="7E9F0934"/>
    <w:rsid w:val="7ED92098"/>
    <w:rsid w:val="7ED93E46"/>
    <w:rsid w:val="7EFE565A"/>
    <w:rsid w:val="7F054C3B"/>
    <w:rsid w:val="7F25708B"/>
    <w:rsid w:val="7F3E639F"/>
    <w:rsid w:val="7F4A6AF1"/>
    <w:rsid w:val="7F54171E"/>
    <w:rsid w:val="7F5E434B"/>
    <w:rsid w:val="7F62208D"/>
    <w:rsid w:val="7F6851CA"/>
    <w:rsid w:val="7F7E49ED"/>
    <w:rsid w:val="7F860427"/>
    <w:rsid w:val="7F8F09A8"/>
    <w:rsid w:val="7FA97DB8"/>
    <w:rsid w:val="7FC05006"/>
    <w:rsid w:val="7FDFA1E8"/>
    <w:rsid w:val="7FF7471C"/>
    <w:rsid w:val="7FFFA79C"/>
    <w:rsid w:val="8FFD2FC3"/>
    <w:rsid w:val="99F62708"/>
    <w:rsid w:val="B3D7324A"/>
    <w:rsid w:val="BFFAF21B"/>
    <w:rsid w:val="BFFD02B4"/>
    <w:rsid w:val="DDCC8B28"/>
    <w:rsid w:val="DF1F1211"/>
    <w:rsid w:val="DFEB4BC3"/>
    <w:rsid w:val="ECDF8A76"/>
    <w:rsid w:val="EDFA1757"/>
    <w:rsid w:val="EEAC4F10"/>
    <w:rsid w:val="EF96ED8F"/>
    <w:rsid w:val="F7DF4C14"/>
    <w:rsid w:val="F8AA904E"/>
    <w:rsid w:val="FB3CE5D0"/>
    <w:rsid w:val="FBE77447"/>
    <w:rsid w:val="FD9B93ED"/>
    <w:rsid w:val="FFB7E7F1"/>
    <w:rsid w:val="FFBF5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ascii="Arial" w:hAnsi="Arial" w:eastAsia="黑体"/>
      <w:sz w:val="20"/>
    </w:rPr>
  </w:style>
  <w:style w:type="paragraph" w:styleId="12">
    <w:name w:val="annotation text"/>
    <w:basedOn w:val="1"/>
    <w:semiHidden/>
    <w:unhideWhenUsed/>
    <w:qFormat/>
    <w:uiPriority w:val="99"/>
    <w:pPr>
      <w:jc w:val="left"/>
    </w:pPr>
  </w:style>
  <w:style w:type="paragraph" w:styleId="13">
    <w:name w:val="Date"/>
    <w:basedOn w:val="1"/>
    <w:next w:val="1"/>
    <w:link w:val="43"/>
    <w:semiHidden/>
    <w:unhideWhenUsed/>
    <w:qFormat/>
    <w:uiPriority w:val="99"/>
    <w:pPr>
      <w:ind w:left="100" w:leftChars="2500"/>
    </w:p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header"/>
    <w:basedOn w:val="1"/>
    <w:link w:val="47"/>
    <w:unhideWhenUsed/>
    <w:qFormat/>
    <w:uiPriority w:val="99"/>
    <w:pP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footnote text"/>
    <w:basedOn w:val="1"/>
    <w:link w:val="45"/>
    <w:semiHidden/>
    <w:unhideWhenUsed/>
    <w:qFormat/>
    <w:uiPriority w:val="99"/>
    <w:pPr>
      <w:snapToGrid w:val="0"/>
      <w:jc w:val="left"/>
    </w:pPr>
    <w:rPr>
      <w:sz w:val="18"/>
      <w:szCs w:val="18"/>
    </w:rPr>
  </w:style>
  <w:style w:type="paragraph" w:styleId="19">
    <w:name w:val="toc 2"/>
    <w:basedOn w:val="1"/>
    <w:next w:val="1"/>
    <w:unhideWhenUsed/>
    <w:qFormat/>
    <w:uiPriority w:val="39"/>
    <w:pPr>
      <w:ind w:left="420" w:leftChars="200"/>
    </w:pPr>
  </w:style>
  <w:style w:type="paragraph" w:styleId="20">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footnote reference"/>
    <w:basedOn w:val="22"/>
    <w:semiHidden/>
    <w:unhideWhenUsed/>
    <w:qFormat/>
    <w:uiPriority w:val="99"/>
    <w:rPr>
      <w:vertAlign w:val="superscript"/>
    </w:rPr>
  </w:style>
  <w:style w:type="character" w:customStyle="1" w:styleId="25">
    <w:name w:val="标题 1 字符"/>
    <w:basedOn w:val="22"/>
    <w:link w:val="2"/>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2"/>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2"/>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2"/>
    <w:link w:val="5"/>
    <w:semiHidden/>
    <w:qFormat/>
    <w:uiPriority w:val="9"/>
    <w:rPr>
      <w:rFonts w:cstheme="majorBidi"/>
      <w:color w:val="2F5597" w:themeColor="accent1" w:themeShade="BF"/>
      <w:sz w:val="28"/>
      <w:szCs w:val="28"/>
    </w:rPr>
  </w:style>
  <w:style w:type="character" w:customStyle="1" w:styleId="29">
    <w:name w:val="标题 5 字符"/>
    <w:basedOn w:val="22"/>
    <w:link w:val="6"/>
    <w:semiHidden/>
    <w:qFormat/>
    <w:uiPriority w:val="9"/>
    <w:rPr>
      <w:rFonts w:cstheme="majorBidi"/>
      <w:color w:val="2F5597" w:themeColor="accent1" w:themeShade="BF"/>
      <w:sz w:val="24"/>
      <w:szCs w:val="24"/>
    </w:rPr>
  </w:style>
  <w:style w:type="character" w:customStyle="1" w:styleId="30">
    <w:name w:val="标题 6 字符"/>
    <w:basedOn w:val="22"/>
    <w:link w:val="7"/>
    <w:semiHidden/>
    <w:qFormat/>
    <w:uiPriority w:val="9"/>
    <w:rPr>
      <w:rFonts w:cstheme="majorBidi"/>
      <w:b/>
      <w:bCs/>
      <w:color w:val="2F5597" w:themeColor="accent1" w:themeShade="BF"/>
    </w:rPr>
  </w:style>
  <w:style w:type="character" w:customStyle="1" w:styleId="31">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2"/>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2"/>
    <w:link w:val="40"/>
    <w:qFormat/>
    <w:uiPriority w:val="30"/>
    <w:rPr>
      <w:i/>
      <w:iCs/>
      <w:color w:val="2F5597" w:themeColor="accent1" w:themeShade="BF"/>
    </w:rPr>
  </w:style>
  <w:style w:type="character" w:customStyle="1" w:styleId="42">
    <w:name w:val="明显参考1"/>
    <w:basedOn w:val="22"/>
    <w:qFormat/>
    <w:uiPriority w:val="32"/>
    <w:rPr>
      <w:b/>
      <w:bCs/>
      <w:smallCaps/>
      <w:color w:val="2F5597" w:themeColor="accent1" w:themeShade="BF"/>
      <w:spacing w:val="5"/>
    </w:rPr>
  </w:style>
  <w:style w:type="character" w:customStyle="1" w:styleId="43">
    <w:name w:val="日期 字符"/>
    <w:basedOn w:val="22"/>
    <w:link w:val="13"/>
    <w:semiHidden/>
    <w:qFormat/>
    <w:uiPriority w:val="99"/>
  </w:style>
  <w:style w:type="character" w:customStyle="1" w:styleId="44">
    <w:name w:val="页脚 字符"/>
    <w:basedOn w:val="22"/>
    <w:link w:val="14"/>
    <w:qFormat/>
    <w:uiPriority w:val="99"/>
    <w:rPr>
      <w:sz w:val="18"/>
      <w:szCs w:val="18"/>
    </w:rPr>
  </w:style>
  <w:style w:type="character" w:customStyle="1" w:styleId="45">
    <w:name w:val="脚注文本 字符"/>
    <w:basedOn w:val="22"/>
    <w:link w:val="18"/>
    <w:semiHidden/>
    <w:qFormat/>
    <w:uiPriority w:val="99"/>
    <w:rPr>
      <w:sz w:val="18"/>
      <w:szCs w:val="18"/>
    </w:rPr>
  </w:style>
  <w:style w:type="paragraph" w:customStyle="1" w:styleId="46">
    <w:name w:val="TOC 标题1"/>
    <w:basedOn w:val="2"/>
    <w:next w:val="1"/>
    <w:unhideWhenUsed/>
    <w:qFormat/>
    <w:uiPriority w:val="39"/>
    <w:pPr>
      <w:widowControl/>
      <w:spacing w:before="240" w:after="0" w:line="259" w:lineRule="auto"/>
      <w:jc w:val="left"/>
      <w:outlineLvl w:val="9"/>
    </w:pPr>
    <w:rPr>
      <w:kern w:val="0"/>
      <w:sz w:val="32"/>
      <w:szCs w:val="32"/>
    </w:rPr>
  </w:style>
  <w:style w:type="character" w:customStyle="1" w:styleId="47">
    <w:name w:val="页眉 字符"/>
    <w:basedOn w:val="22"/>
    <w:link w:val="15"/>
    <w:qFormat/>
    <w:uiPriority w:val="99"/>
    <w:rPr>
      <w:sz w:val="18"/>
      <w:szCs w:val="18"/>
    </w:rPr>
  </w:style>
  <w:style w:type="character" w:customStyle="1" w:styleId="48">
    <w:name w:val="font21"/>
    <w:basedOn w:val="22"/>
    <w:qFormat/>
    <w:uiPriority w:val="0"/>
    <w:rPr>
      <w:rFonts w:hint="eastAsia" w:ascii="宋体" w:hAnsi="宋体" w:eastAsia="宋体" w:cs="宋体"/>
      <w:b/>
      <w:bCs/>
      <w:color w:val="000000"/>
      <w:sz w:val="21"/>
      <w:szCs w:val="21"/>
      <w:u w:val="none"/>
    </w:rPr>
  </w:style>
  <w:style w:type="character" w:customStyle="1" w:styleId="49">
    <w:name w:val="font11"/>
    <w:basedOn w:val="22"/>
    <w:qFormat/>
    <w:uiPriority w:val="0"/>
    <w:rPr>
      <w:rFonts w:hint="default" w:ascii="Times New Roman" w:hAnsi="Times New Roman" w:cs="Times New Roman"/>
      <w:b/>
      <w:bCs/>
      <w:color w:val="000000"/>
      <w:sz w:val="21"/>
      <w:szCs w:val="21"/>
      <w:u w:val="none"/>
    </w:rPr>
  </w:style>
  <w:style w:type="character" w:customStyle="1" w:styleId="50">
    <w:name w:val="font51"/>
    <w:basedOn w:val="22"/>
    <w:qFormat/>
    <w:uiPriority w:val="0"/>
    <w:rPr>
      <w:rFonts w:hint="eastAsia" w:ascii="宋体" w:hAnsi="宋体" w:eastAsia="宋体" w:cs="宋体"/>
      <w:color w:val="000000"/>
      <w:sz w:val="21"/>
      <w:szCs w:val="21"/>
      <w:u w:val="none"/>
    </w:rPr>
  </w:style>
  <w:style w:type="character" w:customStyle="1" w:styleId="51">
    <w:name w:val="font31"/>
    <w:basedOn w:val="22"/>
    <w:qFormat/>
    <w:uiPriority w:val="0"/>
    <w:rPr>
      <w:rFonts w:hint="default" w:ascii="Times New Roman" w:hAnsi="Times New Roman" w:cs="Times New Roman"/>
      <w:color w:val="000000"/>
      <w:sz w:val="21"/>
      <w:szCs w:val="21"/>
      <w:u w:val="none"/>
    </w:rPr>
  </w:style>
  <w:style w:type="character" w:customStyle="1" w:styleId="52">
    <w:name w:val="font41"/>
    <w:basedOn w:val="22"/>
    <w:qFormat/>
    <w:uiPriority w:val="0"/>
    <w:rPr>
      <w:rFonts w:hint="default" w:ascii="方正书宋_GBK" w:hAnsi="方正书宋_GBK" w:eastAsia="方正书宋_GBK" w:cs="方正书宋_GBK"/>
      <w:color w:val="000000"/>
      <w:sz w:val="21"/>
      <w:szCs w:val="21"/>
      <w:u w:val="none"/>
    </w:rPr>
  </w:style>
  <w:style w:type="character" w:customStyle="1" w:styleId="53">
    <w:name w:val="font61"/>
    <w:basedOn w:val="22"/>
    <w:qFormat/>
    <w:uiPriority w:val="0"/>
    <w:rPr>
      <w:rFonts w:hint="default" w:ascii="Times New Roman" w:hAnsi="Times New Roman" w:cs="Times New Roman"/>
      <w:color w:val="000000"/>
      <w:sz w:val="21"/>
      <w:szCs w:val="21"/>
      <w:u w:val="none"/>
    </w:rPr>
  </w:style>
  <w:style w:type="character" w:customStyle="1" w:styleId="54">
    <w:name w:val="font71"/>
    <w:basedOn w:val="22"/>
    <w:qFormat/>
    <w:uiPriority w:val="0"/>
    <w:rPr>
      <w:rFonts w:hint="eastAsia" w:ascii="宋体" w:hAnsi="宋体" w:eastAsia="宋体" w:cs="宋体"/>
      <w:color w:val="000000"/>
      <w:sz w:val="21"/>
      <w:szCs w:val="21"/>
      <w:u w:val="none"/>
    </w:rPr>
  </w:style>
  <w:style w:type="table" w:customStyle="1" w:styleId="55">
    <w:name w:val="网格型2"/>
    <w:basedOn w:val="21"/>
    <w:unhideWhenUsed/>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4"/>
      <w:lang w:val="en-US" w:eastAsia="zh-CN" w:bidi="ar-SA"/>
    </w:rPr>
  </w:style>
  <w:style w:type="character" w:customStyle="1" w:styleId="57">
    <w:name w:val="font91"/>
    <w:basedOn w:val="22"/>
    <w:qFormat/>
    <w:uiPriority w:val="0"/>
    <w:rPr>
      <w:rFonts w:hint="default" w:ascii="Times New Roman" w:hAnsi="Times New Roman" w:cs="Times New Roman"/>
      <w:b/>
      <w:bCs/>
      <w:color w:val="auto"/>
      <w:sz w:val="40"/>
      <w:szCs w:val="40"/>
      <w:u w:val="none"/>
    </w:rPr>
  </w:style>
  <w:style w:type="character" w:customStyle="1" w:styleId="58">
    <w:name w:val="font81"/>
    <w:basedOn w:val="22"/>
    <w:qFormat/>
    <w:uiPriority w:val="0"/>
    <w:rPr>
      <w:rFonts w:hint="default" w:ascii="Times New Roman" w:hAnsi="Times New Roman" w:cs="Times New Roman"/>
      <w:color w:val="auto"/>
      <w:sz w:val="28"/>
      <w:szCs w:val="28"/>
      <w:u w:val="none"/>
    </w:rPr>
  </w:style>
  <w:style w:type="character" w:customStyle="1" w:styleId="59">
    <w:name w:val="font101"/>
    <w:basedOn w:val="22"/>
    <w:qFormat/>
    <w:uiPriority w:val="0"/>
    <w:rPr>
      <w:rFonts w:hint="eastAsia" w:ascii="黑体" w:hAnsi="宋体" w:eastAsia="黑体" w:cs="黑体"/>
      <w:b/>
      <w:bCs/>
      <w:color w:val="auto"/>
      <w:sz w:val="28"/>
      <w:szCs w:val="28"/>
      <w:u w:val="none"/>
    </w:rPr>
  </w:style>
  <w:style w:type="character" w:customStyle="1" w:styleId="60">
    <w:name w:val="font121"/>
    <w:basedOn w:val="22"/>
    <w:qFormat/>
    <w:uiPriority w:val="0"/>
    <w:rPr>
      <w:rFonts w:hint="eastAsia" w:ascii="宋体" w:hAnsi="宋体" w:eastAsia="宋体" w:cs="宋体"/>
      <w:color w:val="auto"/>
      <w:sz w:val="28"/>
      <w:szCs w:val="28"/>
      <w:u w:val="none"/>
    </w:rPr>
  </w:style>
  <w:style w:type="character" w:customStyle="1" w:styleId="61">
    <w:name w:val="font131"/>
    <w:basedOn w:val="22"/>
    <w:qFormat/>
    <w:uiPriority w:val="0"/>
    <w:rPr>
      <w:rFonts w:hint="eastAsia" w:ascii="宋体" w:hAnsi="宋体" w:eastAsia="宋体" w:cs="宋体"/>
      <w:color w:val="auto"/>
      <w:sz w:val="28"/>
      <w:szCs w:val="28"/>
      <w:u w:val="none"/>
    </w:rPr>
  </w:style>
  <w:style w:type="character" w:customStyle="1" w:styleId="62">
    <w:name w:val="font111"/>
    <w:basedOn w:val="22"/>
    <w:qFormat/>
    <w:uiPriority w:val="0"/>
    <w:rPr>
      <w:rFonts w:hint="eastAsia" w:ascii="宋体" w:hAnsi="宋体" w:eastAsia="宋体" w:cs="宋体"/>
      <w:color w:val="auto"/>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551</Words>
  <Characters>576</Characters>
  <Lines>153</Lines>
  <Paragraphs>43</Paragraphs>
  <TotalTime>17</TotalTime>
  <ScaleCrop>false</ScaleCrop>
  <LinksUpToDate>false</LinksUpToDate>
  <CharactersWithSpaces>650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2026-06-02T08:35:00Z</dcterms:created>
  <dc:creator>LI Bo-wei</dc:creator>
  <cp:lastModifiedBy>gxxc</cp:lastModifiedBy>
  <cp:lastPrinted>2026-06-06T17:03:00Z</cp:lastPrinted>
  <dcterms:modified xsi:type="dcterms:W3CDTF">2026-07-23T11:24:11Z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eyJoZGlkIjoiOTJhMWZhNzA1ZTU1M2FmNThlNmIzYzVhZDE3NGU2ODIiLCJ1c2VySWQiOiIxNjU3MzQyNDU1In0=</vt:lpwstr>
  </property>
  <property fmtid="{D5CDD505-2E9C-101B-9397-08002B2CF9AE}" pid="3" name="KSOProductBuildVer">
    <vt:lpwstr>2052-11.8.2.10624</vt:lpwstr>
  </property>
  <property fmtid="{D5CDD505-2E9C-101B-9397-08002B2CF9AE}" pid="4" name="ICV">
    <vt:lpwstr>CDD6E5E12A8843549B5DB6AAD58422A9_13</vt:lpwstr>
  </property>
</Properties>
</file>