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48"/>
          <w:szCs w:val="48"/>
        </w:rPr>
      </w:pPr>
    </w:p>
    <w:p>
      <w:pPr>
        <w:jc w:val="center"/>
        <w:rPr>
          <w:rFonts w:ascii="仿宋_GB2312" w:eastAsia="仿宋_GB2312"/>
          <w:b/>
          <w:bCs/>
          <w:sz w:val="28"/>
        </w:rPr>
      </w:pPr>
    </w:p>
    <w:p>
      <w:pPr>
        <w:spacing w:line="220" w:lineRule="exact"/>
        <w:jc w:val="center"/>
        <w:rPr>
          <w:rFonts w:ascii="仿宋_GB2312" w:eastAsia="仿宋_GB2312"/>
          <w:b/>
          <w:bCs/>
          <w:sz w:val="30"/>
          <w:szCs w:val="30"/>
        </w:rPr>
      </w:pPr>
    </w:p>
    <w:p>
      <w:pPr>
        <w:spacing w:line="240" w:lineRule="exact"/>
        <w:jc w:val="center"/>
        <w:rPr>
          <w:rFonts w:ascii="仿宋_GB2312" w:eastAsia="仿宋_GB2312"/>
          <w:b/>
          <w:bCs/>
          <w:sz w:val="18"/>
          <w:szCs w:val="18"/>
        </w:rPr>
      </w:pPr>
    </w:p>
    <w:p>
      <w:pPr>
        <w:spacing w:line="240" w:lineRule="exact"/>
        <w:jc w:val="center"/>
        <w:rPr>
          <w:rFonts w:hint="eastAsia" w:ascii="仿宋_GB2312" w:eastAsia="仿宋_GB2312"/>
          <w:b/>
          <w:bCs/>
          <w:sz w:val="18"/>
          <w:szCs w:val="18"/>
        </w:rPr>
      </w:pPr>
    </w:p>
    <w:p>
      <w:pPr>
        <w:spacing w:line="240" w:lineRule="exact"/>
        <w:jc w:val="center"/>
        <w:rPr>
          <w:rFonts w:hint="eastAsia" w:ascii="仿宋_GB2312" w:eastAsia="仿宋_GB2312"/>
          <w:b/>
          <w:bCs/>
          <w:sz w:val="18"/>
          <w:szCs w:val="18"/>
        </w:rPr>
      </w:pPr>
    </w:p>
    <w:p>
      <w:pPr>
        <w:spacing w:line="240" w:lineRule="exact"/>
        <w:jc w:val="center"/>
        <w:rPr>
          <w:rFonts w:ascii="仿宋_GB2312" w:eastAsia="仿宋_GB2312"/>
          <w:b/>
          <w:bCs/>
          <w:sz w:val="18"/>
          <w:szCs w:val="18"/>
        </w:rPr>
      </w:pPr>
    </w:p>
    <w:p>
      <w:pPr>
        <w:spacing w:line="220" w:lineRule="exact"/>
        <w:jc w:val="both"/>
        <w:rPr>
          <w:rFonts w:ascii="仿宋_GB2312" w:eastAsia="仿宋_GB2312"/>
          <w:b/>
          <w:bCs/>
          <w:sz w:val="18"/>
          <w:szCs w:val="18"/>
        </w:rPr>
      </w:pPr>
    </w:p>
    <w:p>
      <w:pPr>
        <w:spacing w:line="200" w:lineRule="exact"/>
        <w:jc w:val="center"/>
        <w:rPr>
          <w:rFonts w:ascii="仿宋_GB2312" w:eastAsia="仿宋_GB2312"/>
          <w:b/>
          <w:bCs/>
          <w:sz w:val="18"/>
          <w:szCs w:val="18"/>
        </w:rPr>
      </w:pPr>
    </w:p>
    <w:p>
      <w:pPr>
        <w:spacing w:line="640" w:lineRule="exact"/>
        <w:ind w:right="204" w:rightChars="97"/>
        <w:jc w:val="center"/>
        <w:rPr>
          <w:rFonts w:ascii="楷体_GB2312" w:eastAsia="仿宋_GB2312"/>
          <w:sz w:val="32"/>
        </w:rPr>
      </w:pPr>
      <w:r>
        <w:rPr>
          <w:rFonts w:hint="eastAsia" w:ascii="仿宋_GB2312" w:eastAsia="仿宋_GB2312"/>
          <w:sz w:val="32"/>
        </w:rPr>
        <w:t>柳交执法〔2022〕</w:t>
      </w:r>
      <w:r>
        <w:rPr>
          <w:rFonts w:hint="eastAsia" w:ascii="仿宋_GB2312" w:eastAsia="仿宋_GB2312"/>
          <w:sz w:val="32"/>
          <w:lang w:val="en-US" w:eastAsia="zh-CN"/>
        </w:rPr>
        <w:t>7</w:t>
      </w:r>
      <w:r>
        <w:rPr>
          <w:rFonts w:hint="eastAsia" w:ascii="仿宋_GB2312" w:eastAsia="仿宋_GB2312"/>
          <w:sz w:val="32"/>
        </w:rPr>
        <w:t xml:space="preserve">号                   </w:t>
      </w:r>
    </w:p>
    <w:p>
      <w:pPr>
        <w:keepNext w:val="0"/>
        <w:keepLines w:val="0"/>
        <w:pageBreakBefore w:val="0"/>
        <w:widowControl/>
        <w:kinsoku/>
        <w:wordWrap/>
        <w:overflowPunct/>
        <w:topLinePunct w:val="0"/>
        <w:autoSpaceDE/>
        <w:autoSpaceDN/>
        <w:bidi w:val="0"/>
        <w:adjustRightInd w:val="0"/>
        <w:snapToGrid w:val="0"/>
        <w:spacing w:line="500" w:lineRule="exact"/>
        <w:ind w:right="204" w:rightChars="97"/>
        <w:textAlignment w:val="auto"/>
        <w:rPr>
          <w:rFonts w:ascii="楷体_GB2312" w:eastAsia="仿宋_GB2312"/>
          <w:sz w:val="18"/>
          <w:szCs w:val="18"/>
        </w:rPr>
      </w:pPr>
    </w:p>
    <w:p>
      <w:pPr>
        <w:keepNext w:val="0"/>
        <w:keepLines w:val="0"/>
        <w:pageBreakBefore w:val="0"/>
        <w:widowControl/>
        <w:kinsoku/>
        <w:wordWrap/>
        <w:overflowPunct/>
        <w:topLinePunct w:val="0"/>
        <w:autoSpaceDE/>
        <w:autoSpaceDN/>
        <w:bidi w:val="0"/>
        <w:adjustRightInd w:val="0"/>
        <w:snapToGrid w:val="0"/>
        <w:spacing w:line="500" w:lineRule="exact"/>
        <w:ind w:right="204" w:rightChars="97"/>
        <w:textAlignment w:val="auto"/>
        <w:rPr>
          <w:rFonts w:ascii="楷体_GB2312" w:eastAsia="仿宋_GB2312"/>
          <w:sz w:val="18"/>
          <w:szCs w:val="18"/>
        </w:rPr>
      </w:pP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方正小标宋简体" w:hAnsi="Calibri" w:eastAsia="方正小标宋简体" w:cs="Times New Roman"/>
          <w:kern w:val="2"/>
          <w:sz w:val="44"/>
          <w:szCs w:val="44"/>
          <w:lang w:eastAsia="zh-CN"/>
        </w:rPr>
      </w:pPr>
      <w:r>
        <w:rPr>
          <w:rFonts w:hint="eastAsia" w:ascii="方正小标宋简体" w:hAnsi="Calibri" w:eastAsia="方正小标宋简体" w:cs="Times New Roman"/>
          <w:kern w:val="2"/>
          <w:sz w:val="44"/>
          <w:szCs w:val="44"/>
        </w:rPr>
        <w:t>柳州市交通运输综合行政执法支队关于</w:t>
      </w:r>
      <w:r>
        <w:rPr>
          <w:rFonts w:hint="eastAsia" w:ascii="方正小标宋简体" w:hAnsi="Calibri" w:eastAsia="方正小标宋简体" w:cs="Times New Roman"/>
          <w:kern w:val="2"/>
          <w:sz w:val="44"/>
          <w:szCs w:val="44"/>
          <w:lang w:eastAsia="zh-CN"/>
        </w:rPr>
        <w:t>印发</w:t>
      </w:r>
      <w:r>
        <w:rPr>
          <w:rFonts w:hint="eastAsia" w:ascii="方正小标宋简体" w:hAnsi="Calibri" w:eastAsia="方正小标宋简体" w:cs="Times New Roman"/>
          <w:kern w:val="2"/>
          <w:sz w:val="44"/>
          <w:szCs w:val="44"/>
          <w:lang w:val="en-US" w:eastAsia="zh-CN"/>
        </w:rPr>
        <w:t>2022年</w:t>
      </w:r>
      <w:r>
        <w:rPr>
          <w:rFonts w:hint="eastAsia" w:ascii="方正小标宋简体" w:hAnsi="Calibri" w:eastAsia="方正小标宋简体" w:cs="Times New Roman"/>
          <w:kern w:val="2"/>
          <w:sz w:val="44"/>
          <w:szCs w:val="44"/>
        </w:rPr>
        <w:t>“双随机</w:t>
      </w:r>
      <w:r>
        <w:rPr>
          <w:rFonts w:hint="eastAsia" w:ascii="方正小标宋简体" w:hAnsi="Calibri" w:eastAsia="方正小标宋简体" w:cs="Times New Roman"/>
          <w:kern w:val="2"/>
          <w:sz w:val="44"/>
          <w:szCs w:val="44"/>
          <w:lang w:val="en-US" w:eastAsia="zh-CN"/>
        </w:rPr>
        <w:t xml:space="preserve"> </w:t>
      </w:r>
      <w:r>
        <w:rPr>
          <w:rFonts w:hint="eastAsia" w:ascii="方正小标宋简体" w:hAnsi="Calibri" w:eastAsia="方正小标宋简体" w:cs="Times New Roman"/>
          <w:kern w:val="2"/>
          <w:sz w:val="44"/>
          <w:szCs w:val="44"/>
        </w:rPr>
        <w:t>一公开”</w:t>
      </w:r>
      <w:r>
        <w:rPr>
          <w:rFonts w:hint="eastAsia" w:ascii="方正小标宋简体" w:hAnsi="Calibri" w:eastAsia="方正小标宋简体" w:cs="Times New Roman"/>
          <w:kern w:val="2"/>
          <w:sz w:val="44"/>
          <w:szCs w:val="44"/>
          <w:lang w:eastAsia="zh-CN"/>
        </w:rPr>
        <w:t>监管工作</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lang w:eastAsia="zh-CN"/>
        </w:rPr>
        <w:t>实施方案</w:t>
      </w:r>
      <w:r>
        <w:rPr>
          <w:rFonts w:hint="eastAsia" w:ascii="方正小标宋简体" w:hAnsi="Calibri" w:eastAsia="方正小标宋简体" w:cs="Times New Roman"/>
          <w:kern w:val="2"/>
          <w:sz w:val="44"/>
          <w:szCs w:val="44"/>
        </w:rPr>
        <w:t>的通知</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Calibri" w:hAnsi="Calibri" w:eastAsia="宋体" w:cs="Times New Roman"/>
          <w:kern w:val="2"/>
          <w:sz w:val="30"/>
          <w:szCs w:val="30"/>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支队所属各大队、科（室）、中心：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根据《广西壮族自治区交通运输厅关于印发交通运输领域全面推行部门联合“双随机</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一公开”监管工作的通知》（桂交法规函</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2020</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94号</w:t>
      </w:r>
      <w:r>
        <w:rPr>
          <w:rFonts w:hint="eastAsia" w:ascii="仿宋_GB2312" w:hAnsi="仿宋_GB2312" w:eastAsia="仿宋_GB2312" w:cs="仿宋_GB2312"/>
          <w:kern w:val="2"/>
          <w:sz w:val="32"/>
          <w:szCs w:val="32"/>
          <w:lang w:eastAsia="zh-CN"/>
        </w:rPr>
        <w:t>），《柳州市人民政府办公室关于印发柳州市在市场监管领域全面推行部门联合双随机、一公开抽查监管实施方案的通知》（柳政办</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2019</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121号</w:t>
      </w:r>
      <w:r>
        <w:rPr>
          <w:rFonts w:hint="eastAsia" w:ascii="仿宋_GB2312" w:hAnsi="仿宋_GB2312" w:eastAsia="仿宋_GB2312" w:cs="仿宋_GB2312"/>
          <w:kern w:val="2"/>
          <w:sz w:val="32"/>
          <w:szCs w:val="32"/>
          <w:lang w:eastAsia="zh-CN"/>
        </w:rPr>
        <w:t>）等有关规定，现将《柳州市交通运输综合行政执法支队</w:t>
      </w:r>
      <w:r>
        <w:rPr>
          <w:rFonts w:hint="eastAsia" w:ascii="仿宋_GB2312" w:hAnsi="仿宋_GB2312" w:eastAsia="仿宋_GB2312" w:cs="仿宋_GB2312"/>
          <w:kern w:val="2"/>
          <w:sz w:val="32"/>
          <w:szCs w:val="32"/>
          <w:lang w:val="en-US" w:eastAsia="zh-CN"/>
        </w:rPr>
        <w:t>2022年</w:t>
      </w:r>
      <w:r>
        <w:rPr>
          <w:rFonts w:hint="eastAsia" w:ascii="仿宋_GB2312" w:hAnsi="仿宋_GB2312" w:eastAsia="仿宋_GB2312" w:cs="仿宋_GB2312"/>
          <w:kern w:val="2"/>
          <w:sz w:val="32"/>
          <w:szCs w:val="32"/>
          <w:lang w:eastAsia="zh-CN"/>
        </w:rPr>
        <w:t>“双随机</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一公开”监管工作实施方案》印发给你们，请认真贯彻执行。</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3200" w:firstLineChars="10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柳州市交通运输综合行政执法支队</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30</w:t>
      </w:r>
      <w:r>
        <w:rPr>
          <w:rFonts w:hint="eastAsia" w:ascii="仿宋_GB2312" w:hAnsi="仿宋_GB2312" w:eastAsia="仿宋_GB2312" w:cs="仿宋_GB2312"/>
          <w:kern w:val="2"/>
          <w:sz w:val="32"/>
          <w:szCs w:val="32"/>
        </w:rPr>
        <w:t>日</w:t>
      </w:r>
    </w:p>
    <w:p>
      <w:pPr>
        <w:widowControl/>
        <w:spacing w:line="520" w:lineRule="exact"/>
        <w:jc w:val="center"/>
        <w:rPr>
          <w:rFonts w:hint="eastAsia" w:ascii="方正小标宋简体" w:hAnsi="方正小标宋简体" w:eastAsia="方正小标宋简体" w:cs="方正小标宋简体"/>
          <w:b w:val="0"/>
          <w:bCs w:val="0"/>
          <w:kern w:val="0"/>
          <w:sz w:val="44"/>
          <w:szCs w:val="44"/>
          <w:lang w:val="en-US" w:eastAsia="zh-CN"/>
        </w:rPr>
        <w:sectPr>
          <w:head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柳州市交通运输综合行政执法支队</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lang w:val="en-US" w:eastAsia="zh-CN"/>
        </w:rPr>
        <w:t>2022年</w:t>
      </w:r>
      <w:r>
        <w:rPr>
          <w:rFonts w:hint="eastAsia" w:ascii="方正小标宋简体" w:hAnsi="方正小标宋简体" w:eastAsia="方正小标宋简体" w:cs="方正小标宋简体"/>
          <w:b w:val="0"/>
          <w:bCs w:val="0"/>
          <w:kern w:val="0"/>
          <w:sz w:val="44"/>
          <w:szCs w:val="44"/>
        </w:rPr>
        <w:t>“双随机</w:t>
      </w:r>
      <w:r>
        <w:rPr>
          <w:rFonts w:hint="eastAsia" w:ascii="方正小标宋简体" w:hAnsi="方正小标宋简体" w:eastAsia="方正小标宋简体" w:cs="方正小标宋简体"/>
          <w:b w:val="0"/>
          <w:bCs w:val="0"/>
          <w:kern w:val="0"/>
          <w:sz w:val="44"/>
          <w:szCs w:val="44"/>
          <w:lang w:val="en-US" w:eastAsia="zh-CN"/>
        </w:rPr>
        <w:t xml:space="preserve"> </w:t>
      </w:r>
      <w:r>
        <w:rPr>
          <w:rFonts w:hint="eastAsia" w:ascii="方正小标宋简体" w:hAnsi="方正小标宋简体" w:eastAsia="方正小标宋简体" w:cs="方正小标宋简体"/>
          <w:b w:val="0"/>
          <w:bCs w:val="0"/>
          <w:kern w:val="0"/>
          <w:sz w:val="44"/>
          <w:szCs w:val="44"/>
        </w:rPr>
        <w:t>一公开”</w:t>
      </w:r>
      <w:r>
        <w:rPr>
          <w:rFonts w:hint="eastAsia" w:ascii="方正小标宋简体" w:hAnsi="方正小标宋简体" w:eastAsia="方正小标宋简体" w:cs="方正小标宋简体"/>
          <w:b w:val="0"/>
          <w:bCs w:val="0"/>
          <w:kern w:val="0"/>
          <w:sz w:val="44"/>
          <w:szCs w:val="44"/>
          <w:lang w:val="en-US" w:eastAsia="zh-CN"/>
        </w:rPr>
        <w:t>监管</w:t>
      </w:r>
      <w:r>
        <w:rPr>
          <w:rFonts w:hint="eastAsia" w:ascii="方正小标宋简体" w:hAnsi="方正小标宋简体" w:eastAsia="方正小标宋简体" w:cs="方正小标宋简体"/>
          <w:b w:val="0"/>
          <w:bCs w:val="0"/>
          <w:kern w:val="0"/>
          <w:sz w:val="44"/>
          <w:szCs w:val="44"/>
          <w:shd w:val="clear" w:color="auto" w:fill="FFFFFF"/>
        </w:rPr>
        <w:t>工作</w:t>
      </w:r>
      <w:r>
        <w:rPr>
          <w:rFonts w:hint="eastAsia" w:ascii="方正小标宋简体" w:hAnsi="方正小标宋简体" w:eastAsia="方正小标宋简体" w:cs="方正小标宋简体"/>
          <w:b w:val="0"/>
          <w:bCs w:val="0"/>
          <w:kern w:val="0"/>
          <w:sz w:val="44"/>
          <w:szCs w:val="44"/>
          <w:shd w:val="clear" w:color="auto" w:fill="FFFFFF"/>
          <w:lang w:val="en-US" w:eastAsia="zh-CN"/>
        </w:rPr>
        <w:t>实施</w:t>
      </w:r>
      <w:r>
        <w:rPr>
          <w:rFonts w:hint="eastAsia" w:ascii="方正小标宋简体" w:hAnsi="方正小标宋简体" w:eastAsia="方正小标宋简体" w:cs="方正小标宋简体"/>
          <w:b w:val="0"/>
          <w:bCs w:val="0"/>
          <w:kern w:val="0"/>
          <w:sz w:val="44"/>
          <w:szCs w:val="44"/>
          <w:shd w:val="clear" w:color="auto" w:fill="FFFFFF"/>
        </w:rPr>
        <w:t>方案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20" w:firstLineChars="200"/>
        <w:textAlignment w:val="auto"/>
        <w:rPr>
          <w:rFonts w:ascii="仿宋_GB2312" w:eastAsia="仿宋_GB2312" w:cs="仿宋_GB2312"/>
          <w:sz w:val="31"/>
          <w:szCs w:val="31"/>
          <w:shd w:val="clear" w:color="auto" w:fill="FFFFFF"/>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仿宋_GB2312"/>
          <w:sz w:val="32"/>
          <w:szCs w:val="32"/>
          <w:shd w:val="clear" w:color="auto" w:fill="FFFFFF"/>
        </w:rPr>
      </w:pPr>
      <w:r>
        <w:rPr>
          <w:rFonts w:hint="eastAsia" w:ascii="仿宋_GB2312" w:hAnsi="仿宋_GB2312" w:eastAsia="仿宋_GB2312" w:cs="仿宋_GB2312"/>
          <w:color w:val="auto"/>
          <w:sz w:val="32"/>
          <w:szCs w:val="32"/>
          <w:lang w:val="en-US" w:eastAsia="zh-CN" w:bidi="ar"/>
        </w:rPr>
        <w:t>为认真贯彻落实国家、自治区和柳州市关于深化行政体制改革，加快政府职能转变，进一步推进简政放权、放管结合、优化服务，规范行政执法行为，促进营商环境不断优化，全面实行“双随机 一公开”的部署安排，结合执法支队实际，特制定本实施方案。</w:t>
      </w:r>
    </w:p>
    <w:p>
      <w:pPr>
        <w:pStyle w:val="11"/>
        <w:keepNext w:val="0"/>
        <w:keepLines w:val="0"/>
        <w:pageBreakBefore w:val="0"/>
        <w:numPr>
          <w:ilvl w:val="0"/>
          <w:numId w:val="1"/>
        </w:numPr>
        <w:shd w:val="clear" w:color="auto" w:fill="auto"/>
        <w:tabs>
          <w:tab w:val="left" w:pos="1336"/>
        </w:tabs>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宋体" w:eastAsia="黑体" w:cs="宋体"/>
          <w:b w:val="0"/>
          <w:bCs w:val="0"/>
          <w:spacing w:val="0"/>
          <w:sz w:val="32"/>
          <w:szCs w:val="32"/>
          <w:lang w:val="en-US" w:eastAsia="zh-CN"/>
        </w:rPr>
      </w:pPr>
      <w:r>
        <w:rPr>
          <w:rFonts w:hint="eastAsia" w:ascii="黑体" w:hAnsi="宋体" w:eastAsia="黑体" w:cs="宋体"/>
          <w:b w:val="0"/>
          <w:bCs w:val="0"/>
          <w:spacing w:val="0"/>
          <w:sz w:val="32"/>
          <w:szCs w:val="32"/>
          <w:lang w:val="en-US" w:eastAsia="zh-CN"/>
        </w:rPr>
        <w:t>指导思想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color w:val="000000"/>
          <w:sz w:val="21"/>
          <w:szCs w:val="21"/>
          <w:lang w:val="en-US"/>
        </w:rPr>
      </w:pPr>
      <w:r>
        <w:rPr>
          <w:rFonts w:hint="eastAsia" w:ascii="仿宋_GB2312" w:eastAsia="仿宋_GB2312" w:cs="仿宋_GB2312"/>
          <w:color w:val="000000"/>
          <w:sz w:val="32"/>
          <w:szCs w:val="32"/>
          <w:lang w:eastAsia="zh-CN"/>
        </w:rPr>
        <w:t>坚持以习近平新时代中国特色社会主义思想为指导，全面贯彻党的十九大和</w:t>
      </w:r>
      <w:r>
        <w:rPr>
          <w:rFonts w:hint="eastAsia" w:ascii="仿宋_GB2312" w:eastAsia="仿宋_GB2312" w:cs="仿宋_GB2312"/>
          <w:color w:val="000000"/>
          <w:sz w:val="32"/>
          <w:szCs w:val="32"/>
          <w:lang w:val="en-US" w:eastAsia="zh-CN"/>
        </w:rPr>
        <w:t>十九届历次全会</w:t>
      </w:r>
      <w:r>
        <w:rPr>
          <w:rFonts w:hint="eastAsia" w:ascii="仿宋_GB2312" w:eastAsia="仿宋_GB2312" w:cs="仿宋_GB2312"/>
          <w:color w:val="000000"/>
          <w:sz w:val="32"/>
          <w:szCs w:val="32"/>
          <w:lang w:eastAsia="zh-CN"/>
        </w:rPr>
        <w:t>精神，创新监管理念和方式，深化“放管服”改革，加快政府职能转变，</w:t>
      </w:r>
      <w:r>
        <w:rPr>
          <w:rFonts w:hint="eastAsia" w:ascii="仿宋_GB2312" w:eastAsia="仿宋_GB2312" w:cs="仿宋_GB2312"/>
          <w:color w:val="000000"/>
          <w:sz w:val="32"/>
          <w:szCs w:val="32"/>
          <w:lang w:val="en-US" w:eastAsia="zh-CN"/>
        </w:rPr>
        <w:t>切实</w:t>
      </w:r>
      <w:r>
        <w:rPr>
          <w:rFonts w:hint="eastAsia" w:ascii="仿宋_GB2312" w:eastAsia="仿宋_GB2312" w:cs="仿宋_GB2312"/>
          <w:color w:val="000000"/>
          <w:sz w:val="32"/>
          <w:szCs w:val="32"/>
          <w:lang w:eastAsia="zh-CN"/>
        </w:rPr>
        <w:t>减轻企业负担、优化营商环境，加快</w:t>
      </w:r>
      <w:r>
        <w:rPr>
          <w:rFonts w:hint="eastAsia" w:ascii="仿宋_GB2312" w:eastAsia="仿宋_GB2312" w:cs="仿宋_GB2312"/>
          <w:color w:val="000000"/>
          <w:sz w:val="32"/>
          <w:szCs w:val="32"/>
          <w:lang w:val="en-US" w:eastAsia="zh-CN"/>
        </w:rPr>
        <w:t>推进</w:t>
      </w:r>
      <w:r>
        <w:rPr>
          <w:rFonts w:hint="eastAsia" w:ascii="仿宋_GB2312" w:eastAsia="仿宋_GB2312" w:cs="仿宋_GB2312"/>
          <w:color w:val="000000"/>
          <w:sz w:val="32"/>
          <w:szCs w:val="32"/>
          <w:lang w:eastAsia="zh-CN"/>
        </w:rPr>
        <w:t>信用体系</w:t>
      </w:r>
      <w:r>
        <w:rPr>
          <w:rFonts w:hint="eastAsia" w:ascii="仿宋_GB2312" w:eastAsia="仿宋_GB2312" w:cs="仿宋_GB2312"/>
          <w:color w:val="000000"/>
          <w:spacing w:val="4"/>
          <w:sz w:val="32"/>
          <w:szCs w:val="32"/>
          <w:lang w:eastAsia="zh-CN"/>
        </w:rPr>
        <w:t>建设、创新事中事后监管，</w:t>
      </w:r>
      <w:r>
        <w:rPr>
          <w:rFonts w:hint="eastAsia" w:ascii="仿宋_GB2312" w:eastAsia="仿宋_GB2312" w:cs="仿宋_GB2312"/>
          <w:color w:val="000000"/>
          <w:sz w:val="32"/>
          <w:szCs w:val="32"/>
          <w:lang w:eastAsia="zh-CN"/>
        </w:rPr>
        <w:t>坚</w:t>
      </w:r>
      <w:bookmarkStart w:id="0" w:name="_GoBack"/>
      <w:bookmarkEnd w:id="0"/>
      <w:r>
        <w:rPr>
          <w:rFonts w:hint="eastAsia" w:ascii="仿宋_GB2312" w:eastAsia="仿宋_GB2312" w:cs="仿宋_GB2312"/>
          <w:color w:val="000000"/>
          <w:sz w:val="32"/>
          <w:szCs w:val="32"/>
          <w:lang w:eastAsia="zh-CN"/>
        </w:rPr>
        <w:t>持以公平公正监管为基本遵循，做到监管效能最大化、监管成本最优化、对市场主体干扰最小化，努力营造良好营商环境、有序竞争环境和放心消费环境，</w:t>
      </w:r>
      <w:r>
        <w:rPr>
          <w:rFonts w:hint="eastAsia" w:ascii="仿宋_GB2312" w:eastAsia="仿宋_GB2312" w:cs="仿宋_GB2312"/>
          <w:color w:val="000000"/>
          <w:sz w:val="32"/>
          <w:szCs w:val="32"/>
          <w:lang w:val="en-US" w:eastAsia="zh-CN"/>
        </w:rPr>
        <w:t>不断</w:t>
      </w:r>
      <w:r>
        <w:rPr>
          <w:rFonts w:hint="eastAsia" w:ascii="仿宋_GB2312" w:eastAsia="仿宋_GB2312" w:cs="仿宋_GB2312"/>
          <w:color w:val="000000"/>
          <w:sz w:val="32"/>
          <w:szCs w:val="32"/>
          <w:lang w:eastAsia="zh-CN"/>
        </w:rPr>
        <w:t>提升</w:t>
      </w:r>
      <w:r>
        <w:rPr>
          <w:rFonts w:hint="eastAsia" w:ascii="仿宋_GB2312" w:eastAsia="仿宋_GB2312" w:cs="仿宋_GB2312"/>
          <w:color w:val="000000"/>
          <w:sz w:val="32"/>
          <w:szCs w:val="32"/>
          <w:lang w:val="en-US" w:eastAsia="zh-CN"/>
        </w:rPr>
        <w:t>交通运输综合行政执法</w:t>
      </w:r>
      <w:r>
        <w:rPr>
          <w:rFonts w:hint="eastAsia" w:ascii="仿宋_GB2312" w:eastAsia="仿宋_GB2312" w:cs="仿宋_GB2312"/>
          <w:color w:val="000000"/>
          <w:sz w:val="32"/>
          <w:szCs w:val="32"/>
          <w:lang w:eastAsia="zh-CN"/>
        </w:rPr>
        <w:t>监管</w:t>
      </w:r>
      <w:r>
        <w:rPr>
          <w:rFonts w:hint="eastAsia" w:ascii="仿宋_GB2312" w:eastAsia="仿宋_GB2312" w:cs="仿宋_GB2312"/>
          <w:color w:val="000000"/>
          <w:sz w:val="32"/>
          <w:szCs w:val="32"/>
          <w:lang w:val="en-US" w:eastAsia="zh-CN"/>
        </w:rPr>
        <w:t>的</w:t>
      </w:r>
      <w:r>
        <w:rPr>
          <w:rFonts w:hint="eastAsia" w:ascii="仿宋_GB2312" w:eastAsia="仿宋_GB2312" w:cs="仿宋_GB2312"/>
          <w:color w:val="000000"/>
          <w:sz w:val="32"/>
          <w:szCs w:val="32"/>
          <w:lang w:eastAsia="zh-CN"/>
        </w:rPr>
        <w:t>公平性、规范性和有效性，为</w:t>
      </w:r>
      <w:r>
        <w:rPr>
          <w:rFonts w:hint="eastAsia" w:ascii="仿宋_GB2312" w:eastAsia="仿宋_GB2312" w:cs="仿宋_GB2312"/>
          <w:color w:val="000000"/>
          <w:sz w:val="32"/>
          <w:szCs w:val="32"/>
          <w:lang w:val="en-US" w:eastAsia="zh-CN"/>
        </w:rPr>
        <w:t>柳州市</w:t>
      </w:r>
      <w:r>
        <w:rPr>
          <w:rFonts w:hint="eastAsia" w:ascii="仿宋_GB2312" w:eastAsia="仿宋_GB2312" w:cs="仿宋_GB2312"/>
          <w:color w:val="000000"/>
          <w:sz w:val="32"/>
          <w:szCs w:val="32"/>
          <w:lang w:eastAsia="zh-CN"/>
        </w:rPr>
        <w:t>创新、绿色、高质量发展提供有力支撑。</w:t>
      </w:r>
    </w:p>
    <w:p>
      <w:pPr>
        <w:pStyle w:val="11"/>
        <w:keepNext w:val="0"/>
        <w:keepLines w:val="0"/>
        <w:pageBreakBefore w:val="0"/>
        <w:shd w:val="clear" w:color="auto" w:fill="auto"/>
        <w:tabs>
          <w:tab w:val="left" w:pos="1336"/>
        </w:tabs>
        <w:kinsoku/>
        <w:wordWrap/>
        <w:overflowPunct/>
        <w:topLinePunct w:val="0"/>
        <w:autoSpaceDE/>
        <w:autoSpaceDN/>
        <w:bidi w:val="0"/>
        <w:adjustRightInd/>
        <w:snapToGrid/>
        <w:spacing w:after="0" w:line="520" w:lineRule="exact"/>
        <w:ind w:firstLine="640" w:firstLineChars="200"/>
        <w:jc w:val="both"/>
        <w:textAlignment w:val="auto"/>
        <w:rPr>
          <w:rFonts w:ascii="黑体" w:hAnsi="宋体" w:eastAsia="黑体" w:cs="宋体"/>
          <w:b w:val="0"/>
          <w:bCs w:val="0"/>
          <w:spacing w:val="0"/>
          <w:sz w:val="32"/>
          <w:szCs w:val="32"/>
        </w:rPr>
      </w:pPr>
      <w:r>
        <w:rPr>
          <w:rFonts w:hint="eastAsia" w:ascii="黑体" w:hAnsi="宋体" w:eastAsia="黑体" w:cs="宋体"/>
          <w:b w:val="0"/>
          <w:bCs w:val="0"/>
          <w:spacing w:val="0"/>
          <w:sz w:val="32"/>
          <w:szCs w:val="32"/>
          <w:lang w:val="en-US" w:eastAsia="zh-CN"/>
        </w:rPr>
        <w:t>二</w:t>
      </w:r>
      <w:r>
        <w:rPr>
          <w:rFonts w:hint="eastAsia" w:ascii="黑体" w:hAnsi="宋体" w:eastAsia="黑体" w:cs="宋体"/>
          <w:b w:val="0"/>
          <w:bCs w:val="0"/>
          <w:spacing w:val="0"/>
          <w:sz w:val="32"/>
          <w:szCs w:val="32"/>
        </w:rPr>
        <w:t>、工作目标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000000"/>
          <w:sz w:val="21"/>
          <w:szCs w:val="21"/>
          <w:lang w:val="en-US"/>
        </w:rPr>
      </w:pPr>
      <w:r>
        <w:rPr>
          <w:rFonts w:hint="eastAsia" w:ascii="楷体_GB2312" w:hAnsi="楷体_GB2312" w:eastAsia="楷体_GB2312" w:cs="楷体_GB2312"/>
          <w:color w:val="000000"/>
          <w:kern w:val="0"/>
          <w:sz w:val="32"/>
          <w:szCs w:val="32"/>
          <w:lang w:val="en-US" w:eastAsia="zh-CN" w:bidi="ar"/>
        </w:rPr>
        <w:t>（一）</w:t>
      </w:r>
      <w:r>
        <w:rPr>
          <w:rFonts w:hint="eastAsia" w:ascii="仿宋_GB2312" w:hAnsi="宋体" w:eastAsia="仿宋_GB2312" w:cs="仿宋_GB2312"/>
          <w:color w:val="000000"/>
          <w:kern w:val="0"/>
          <w:sz w:val="32"/>
          <w:szCs w:val="32"/>
          <w:lang w:val="en-US" w:eastAsia="zh-CN" w:bidi="ar"/>
        </w:rPr>
        <w:t>适应交通运输综合行政执法机构改革新形势，</w:t>
      </w:r>
      <w:r>
        <w:rPr>
          <w:rFonts w:hint="eastAsia" w:ascii="仿宋_GB2312" w:eastAsia="仿宋_GB2312" w:cs="仿宋_GB2312"/>
          <w:color w:val="000000"/>
          <w:kern w:val="0"/>
          <w:sz w:val="32"/>
          <w:szCs w:val="32"/>
          <w:lang w:val="en-US" w:eastAsia="zh-CN" w:bidi="ar"/>
        </w:rPr>
        <w:t>厘清柳州市交通运输综合行政执法支队执法责任，</w:t>
      </w:r>
      <w:r>
        <w:rPr>
          <w:rFonts w:hint="eastAsia" w:ascii="仿宋_GB2312" w:hAnsi="宋体" w:eastAsia="仿宋_GB2312" w:cs="仿宋_GB2312"/>
          <w:color w:val="000000"/>
          <w:kern w:val="0"/>
          <w:sz w:val="32"/>
          <w:szCs w:val="32"/>
          <w:lang w:val="en-US" w:eastAsia="zh-CN" w:bidi="ar"/>
        </w:rPr>
        <w:t>进一步完善随机抽查制度机制。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000000"/>
          <w:sz w:val="21"/>
          <w:szCs w:val="21"/>
          <w:lang w:val="en-US"/>
        </w:rPr>
      </w:pPr>
      <w:r>
        <w:rPr>
          <w:rFonts w:hint="eastAsia" w:ascii="楷体_GB2312" w:hAnsi="楷体_GB2312" w:eastAsia="楷体_GB2312" w:cs="楷体_GB2312"/>
          <w:color w:val="000000"/>
          <w:kern w:val="0"/>
          <w:sz w:val="32"/>
          <w:szCs w:val="32"/>
          <w:lang w:val="en-US" w:eastAsia="zh-CN" w:bidi="ar"/>
        </w:rPr>
        <w:t>（二）</w:t>
      </w:r>
      <w:r>
        <w:rPr>
          <w:rFonts w:hint="eastAsia" w:ascii="仿宋_GB2312" w:hAnsi="宋体" w:eastAsia="仿宋_GB2312" w:cs="仿宋_GB2312"/>
          <w:color w:val="000000"/>
          <w:kern w:val="0"/>
          <w:sz w:val="32"/>
          <w:szCs w:val="32"/>
          <w:lang w:val="en-US" w:eastAsia="zh-CN" w:bidi="ar"/>
        </w:rPr>
        <w:t>完成“双随机”抽查全流程整合，实现部门内部联合“双随机</w:t>
      </w:r>
      <w:r>
        <w:rPr>
          <w:rFonts w:hint="eastAsia" w:ascii="仿宋_GB2312"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一公开”监管全覆盖、常态化。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000000"/>
          <w:sz w:val="21"/>
          <w:szCs w:val="21"/>
          <w:lang w:val="en-US"/>
        </w:rPr>
      </w:pPr>
      <w:r>
        <w:rPr>
          <w:rFonts w:hint="eastAsia" w:ascii="楷体_GB2312" w:hAnsi="楷体_GB2312" w:eastAsia="楷体_GB2312" w:cs="楷体_GB2312"/>
          <w:color w:val="000000"/>
          <w:kern w:val="0"/>
          <w:sz w:val="32"/>
          <w:szCs w:val="32"/>
          <w:lang w:val="en-US" w:eastAsia="zh-CN" w:bidi="ar"/>
        </w:rPr>
        <w:t>（三）</w:t>
      </w:r>
      <w:r>
        <w:rPr>
          <w:rFonts w:hint="eastAsia" w:ascii="仿宋_GB2312" w:hAnsi="宋体" w:eastAsia="仿宋_GB2312" w:cs="仿宋_GB2312"/>
          <w:color w:val="000000"/>
          <w:kern w:val="0"/>
          <w:sz w:val="32"/>
          <w:szCs w:val="32"/>
          <w:lang w:val="en-US" w:eastAsia="zh-CN" w:bidi="ar"/>
        </w:rPr>
        <w:t>对监管对象的年度抽查比例达到上级</w:t>
      </w:r>
      <w:r>
        <w:rPr>
          <w:rFonts w:hint="eastAsia" w:ascii="仿宋_GB2312" w:eastAsia="仿宋_GB2312" w:cs="仿宋_GB2312"/>
          <w:color w:val="000000"/>
          <w:kern w:val="0"/>
          <w:sz w:val="32"/>
          <w:szCs w:val="32"/>
          <w:lang w:val="en-US" w:eastAsia="zh-CN" w:bidi="ar"/>
        </w:rPr>
        <w:t>交通运输主管部门</w:t>
      </w:r>
      <w:r>
        <w:rPr>
          <w:rFonts w:hint="eastAsia" w:ascii="仿宋_GB2312" w:hAnsi="宋体" w:eastAsia="仿宋_GB2312" w:cs="仿宋_GB2312"/>
          <w:color w:val="000000"/>
          <w:kern w:val="0"/>
          <w:sz w:val="32"/>
          <w:szCs w:val="32"/>
          <w:lang w:val="en-US" w:eastAsia="zh-CN" w:bidi="ar"/>
        </w:rPr>
        <w:t>要求，实现</w:t>
      </w:r>
      <w:r>
        <w:rPr>
          <w:rFonts w:hint="eastAsia" w:ascii="仿宋_GB2312" w:eastAsia="仿宋_GB2312" w:cs="仿宋_GB2312"/>
          <w:color w:val="000000"/>
          <w:kern w:val="0"/>
          <w:sz w:val="32"/>
          <w:szCs w:val="32"/>
          <w:lang w:val="en-US" w:eastAsia="zh-CN" w:bidi="ar"/>
        </w:rPr>
        <w:t>依</w:t>
      </w:r>
      <w:r>
        <w:rPr>
          <w:rFonts w:hint="eastAsia" w:ascii="仿宋_GB2312" w:hAnsi="宋体" w:eastAsia="仿宋_GB2312" w:cs="仿宋_GB2312"/>
          <w:color w:val="000000"/>
          <w:kern w:val="0"/>
          <w:sz w:val="32"/>
          <w:szCs w:val="32"/>
          <w:lang w:val="en-US" w:eastAsia="zh-CN" w:bidi="ar"/>
        </w:rPr>
        <w:t>职能监管全覆盖无死角。</w:t>
      </w:r>
    </w:p>
    <w:p>
      <w:pPr>
        <w:pStyle w:val="11"/>
        <w:keepNext w:val="0"/>
        <w:keepLines w:val="0"/>
        <w:pageBreakBefore w:val="0"/>
        <w:shd w:val="clear" w:color="auto" w:fill="auto"/>
        <w:tabs>
          <w:tab w:val="left" w:pos="1336"/>
        </w:tabs>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宋体" w:eastAsia="黑体" w:cs="宋体"/>
          <w:b w:val="0"/>
          <w:bCs w:val="0"/>
          <w:spacing w:val="0"/>
          <w:sz w:val="32"/>
          <w:szCs w:val="32"/>
          <w:lang w:val="en-US" w:eastAsia="zh-CN"/>
        </w:rPr>
      </w:pPr>
      <w:r>
        <w:rPr>
          <w:rFonts w:hint="eastAsia" w:ascii="黑体" w:hAnsi="宋体" w:eastAsia="黑体" w:cs="宋体"/>
          <w:b w:val="0"/>
          <w:bCs w:val="0"/>
          <w:spacing w:val="0"/>
          <w:sz w:val="32"/>
          <w:szCs w:val="32"/>
          <w:lang w:val="en-US" w:eastAsia="zh-CN"/>
        </w:rPr>
        <w:t>三、主要工作任务</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（一）按照权责清单，明确抽查检查内容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道路旅客运输经营执法检查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道路危险货物运输经营执法检查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道路货物运输经营执法检查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机动车维修经营执法检查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机动车驾驶培训经营执法检查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城市公共汽电车客运执法检查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出租汽车客运执法检查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网约车平台执法检查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港口执法检查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公路工程建设项目执法检查等。</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（二）明确抽查比例、频次和原则（参照市局2021年度计划）</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于法律法规有规定的事项，按规定执行。法律法规无具体规定的，</w:t>
      </w:r>
      <w:r>
        <w:rPr>
          <w:rFonts w:hint="eastAsia" w:ascii="仿宋_GB2312" w:hAnsi="仿宋_GB2312" w:eastAsia="仿宋_GB2312" w:cs="仿宋_GB2312"/>
          <w:color w:val="000000" w:themeColor="text1"/>
          <w:sz w:val="32"/>
          <w:szCs w:val="21"/>
          <w14:textFill>
            <w14:solidFill>
              <w14:schemeClr w14:val="tx1"/>
            </w14:solidFill>
          </w14:textFill>
        </w:rPr>
        <w:t>城市公共汽电车客运</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抽查比例为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color w:val="000000" w:themeColor="text1"/>
          <w:sz w:val="32"/>
          <w:szCs w:val="21"/>
          <w14:textFill>
            <w14:solidFill>
              <w14:schemeClr w14:val="tx1"/>
            </w14:solidFill>
          </w14:textFill>
        </w:rPr>
        <w:t>出租汽车客运</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抽查比例为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50%，</w:t>
      </w:r>
      <w:r>
        <w:rPr>
          <w:rFonts w:hint="eastAsia" w:ascii="仿宋_GB2312" w:hAnsi="仿宋_GB2312" w:eastAsia="仿宋_GB2312" w:cs="仿宋_GB2312"/>
          <w:color w:val="000000" w:themeColor="text1"/>
          <w:kern w:val="0"/>
          <w:sz w:val="32"/>
          <w:szCs w:val="21"/>
          <w14:textFill>
            <w14:solidFill>
              <w14:schemeClr w14:val="tx1"/>
            </w14:solidFill>
          </w14:textFill>
        </w:rPr>
        <w:t>机动车驾驶培训经营</w:t>
      </w:r>
      <w:r>
        <w:rPr>
          <w:rFonts w:hint="eastAsia" w:ascii="仿宋_GB2312" w:hAnsi="仿宋_GB2312" w:eastAsia="仿宋_GB2312" w:cs="仿宋_GB2312"/>
          <w:color w:val="000000" w:themeColor="text1"/>
          <w:kern w:val="0"/>
          <w:sz w:val="32"/>
          <w:szCs w:val="21"/>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不低于30%，</w:t>
      </w:r>
      <w:r>
        <w:rPr>
          <w:rFonts w:hint="eastAsia" w:ascii="仿宋_GB2312" w:hAnsi="仿宋_GB2312" w:eastAsia="仿宋_GB2312" w:cs="仿宋_GB2312"/>
          <w:color w:val="000000" w:themeColor="text1"/>
          <w:sz w:val="32"/>
          <w:szCs w:val="21"/>
          <w14:textFill>
            <w14:solidFill>
              <w14:schemeClr w14:val="tx1"/>
            </w14:solidFill>
          </w14:textFill>
        </w:rPr>
        <w:t>水路运输</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不低于30%，普通货物运输企业原则上抽查比例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不低于5%，危险货物运输企业原则上抽查比例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不低于10%，</w:t>
      </w:r>
      <w:r>
        <w:rPr>
          <w:rFonts w:hint="eastAsia" w:ascii="仿宋_GB2312" w:hAnsi="仿宋_GB2312" w:eastAsia="仿宋_GB2312" w:cs="仿宋_GB2312"/>
          <w:color w:val="000000" w:themeColor="text1"/>
          <w:sz w:val="32"/>
          <w:szCs w:val="21"/>
          <w14:textFill>
            <w14:solidFill>
              <w14:schemeClr w14:val="tx1"/>
            </w14:solidFill>
          </w14:textFill>
        </w:rPr>
        <w:t>机动车维修</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不低于5%，港口经营企业原则上抽查比例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不低于50%，柳州市交通运输局及各县（区）交通运输局项目管理权限范围内三、四级农村公路建设项目及中、小桥项目检查不少于10%（二级以上公路工程及大桥建设项目、内河2000吨以下水运项目检查100%）。</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kern w:val="2"/>
          <w:sz w:val="32"/>
          <w:szCs w:val="32"/>
          <w:lang w:val="en-US" w:eastAsia="zh-CN" w:bidi="ar-SA"/>
        </w:rPr>
        <w:t>抽查频次为每季度1次。</w:t>
      </w:r>
      <w:r>
        <w:rPr>
          <w:rFonts w:hint="eastAsia" w:ascii="仿宋_GB2312" w:hAnsi="仿宋_GB2312" w:eastAsia="仿宋_GB2312" w:cs="仿宋_GB2312"/>
          <w:b w:val="0"/>
          <w:bCs w:val="0"/>
          <w:kern w:val="2"/>
          <w:sz w:val="32"/>
          <w:szCs w:val="32"/>
          <w:lang w:val="en-US" w:eastAsia="zh-CN" w:bidi="ar-SA"/>
        </w:rPr>
        <w:t>可根据投诉情况、违法抄告通报情况、违法行为处罚等情况，对于特殊经营或异常经营主体，可增加抽查比例和频率。</w:t>
      </w:r>
      <w:r>
        <w:rPr>
          <w:rFonts w:hint="eastAsia" w:ascii="仿宋_GB2312" w:hAnsi="仿宋_GB2312" w:eastAsia="仿宋_GB2312" w:cs="仿宋_GB2312"/>
          <w:kern w:val="2"/>
          <w:sz w:val="32"/>
          <w:szCs w:val="32"/>
          <w:lang w:val="en-US" w:eastAsia="zh-CN" w:bidi="ar-SA"/>
        </w:rPr>
        <w:t>对于规范经营的市场主体，同一主体当次抽查之后，原则上不列入第二次抽查范围，避免对同一主体造成负担，特殊经营或异常经营市场主体不适用该规则。</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kern w:val="2"/>
          <w:sz w:val="32"/>
          <w:szCs w:val="32"/>
          <w:lang w:val="en-US" w:eastAsia="zh-CN" w:bidi="ar-SA"/>
        </w:rPr>
        <w:t>3.对于已经抽取的执法检查人员，确因客观原因无法参加本次抽查时，按照“递补抽取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的原则，随机抽取其他人员递补。</w:t>
      </w:r>
      <w:r>
        <w:rPr>
          <w:rFonts w:hint="eastAsia" w:ascii="仿宋_GB2312" w:eastAsia="仿宋_GB2312"/>
          <w:color w:val="0000FF"/>
          <w:sz w:val="32"/>
          <w:szCs w:val="32"/>
          <w:lang w:val="en-US" w:eastAsia="zh-CN"/>
        </w:rPr>
        <w:t xml:space="preserve"> </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（三）抽查工作基本流程</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1.随机抽查：</w:t>
      </w:r>
      <w:r>
        <w:rPr>
          <w:rFonts w:hint="eastAsia" w:ascii="仿宋_GB2312" w:hAnsi="仿宋_GB2312" w:eastAsia="仿宋_GB2312" w:cs="仿宋_GB2312"/>
          <w:kern w:val="2"/>
          <w:sz w:val="32"/>
          <w:szCs w:val="32"/>
          <w:lang w:val="en-US" w:eastAsia="zh-CN" w:bidi="ar-SA"/>
        </w:rPr>
        <w:t>由综合执法科在柳州市交通运输行政执法综合管理平台上的名录库中随机抽取市场主体和执法人员，并通知抽中的执法员对抽中的市场主体开展检查工作。</w:t>
      </w:r>
      <w:r>
        <w:rPr>
          <w:rFonts w:hint="eastAsia" w:ascii="仿宋_GB2312" w:hAnsi="仿宋_GB2312" w:eastAsia="仿宋_GB2312" w:cs="仿宋_GB2312"/>
          <w:b w:val="0"/>
          <w:bCs w:val="0"/>
          <w:color w:val="auto"/>
          <w:kern w:val="2"/>
          <w:sz w:val="32"/>
          <w:szCs w:val="32"/>
          <w:lang w:val="en-US" w:eastAsia="zh-CN" w:bidi="ar-SA"/>
        </w:rPr>
        <w:t>开展检查所需的执法用车由综合执法科指定大队安排。</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sz w:val="32"/>
          <w:szCs w:val="21"/>
          <w14:textFill>
            <w14:solidFill>
              <w14:schemeClr w14:val="tx1"/>
            </w14:solidFill>
          </w14:textFill>
        </w:rPr>
        <w:t>公路</w:t>
      </w:r>
      <w:r>
        <w:rPr>
          <w:rFonts w:hint="eastAsia" w:ascii="仿宋_GB2312" w:hAnsi="仿宋_GB2312" w:eastAsia="仿宋_GB2312" w:cs="仿宋_GB2312"/>
          <w:color w:val="000000" w:themeColor="text1"/>
          <w:sz w:val="32"/>
          <w:szCs w:val="21"/>
          <w:lang w:eastAsia="zh-CN"/>
          <w14:textFill>
            <w14:solidFill>
              <w14:schemeClr w14:val="tx1"/>
            </w14:solidFill>
          </w14:textFill>
        </w:rPr>
        <w:t>工程建设项目的“双随机”抽查由质监大队自行组织抽查和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整理归档。</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2.实地检查：</w:t>
      </w:r>
      <w:r>
        <w:rPr>
          <w:rFonts w:hint="eastAsia" w:ascii="仿宋_GB2312" w:hAnsi="仿宋_GB2312" w:eastAsia="仿宋_GB2312" w:cs="仿宋_GB2312"/>
          <w:kern w:val="2"/>
          <w:sz w:val="32"/>
          <w:szCs w:val="32"/>
          <w:lang w:val="en-US" w:eastAsia="zh-CN" w:bidi="ar-SA"/>
        </w:rPr>
        <w:t>检查工作采取实地检查的方式进行。对一个市场主体的单个检查事项应一次性完成检查，同一市场主体的多个检查事项，原则上应一次性完成，防止过多检查和扰民。检查过程中，执法员应主动出示执法证件，使用执法记录仪记录检查全过程，确保全程留痕</w:t>
      </w:r>
      <w:r>
        <w:rPr>
          <w:rFonts w:hint="eastAsia" w:ascii="仿宋_GB2312" w:hAnsi="仿宋_GB2312" w:eastAsia="仿宋_GB2312" w:cs="仿宋_GB2312"/>
          <w:b w:val="0"/>
          <w:bCs w:val="0"/>
          <w:kern w:val="2"/>
          <w:sz w:val="32"/>
          <w:szCs w:val="32"/>
          <w:lang w:val="en-US" w:eastAsia="zh-CN" w:bidi="ar-SA"/>
        </w:rPr>
        <w:t>（刻录光盘留存）</w:t>
      </w:r>
      <w:r>
        <w:rPr>
          <w:rFonts w:hint="eastAsia" w:ascii="仿宋_GB2312" w:hAnsi="仿宋_GB2312" w:eastAsia="仿宋_GB2312" w:cs="仿宋_GB2312"/>
          <w:kern w:val="2"/>
          <w:sz w:val="32"/>
          <w:szCs w:val="32"/>
          <w:lang w:val="en-US" w:eastAsia="zh-CN" w:bidi="ar-SA"/>
        </w:rPr>
        <w:t>，责任可溯。执法人员要按市场监管抽查内容，如实纪录抽查情况，如实填写检查记录表（详见附件2），建立涉企检查活动台帐，需要复查的及时进行复查。</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3.依法处理违法违规行为：</w:t>
      </w:r>
      <w:r>
        <w:rPr>
          <w:rFonts w:hint="eastAsia" w:ascii="仿宋_GB2312" w:hAnsi="仿宋_GB2312" w:eastAsia="仿宋_GB2312" w:cs="仿宋_GB2312"/>
          <w:kern w:val="2"/>
          <w:sz w:val="32"/>
          <w:szCs w:val="32"/>
          <w:lang w:val="en-US" w:eastAsia="zh-CN" w:bidi="ar-SA"/>
        </w:rPr>
        <w:t>对抽查中发现的违法违规行为，执法人员要立即依法依规调查取证，及时将相关证据材料移交执法支队违章与投诉处理中心进行处理。</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4.及时完成检查报告（详见附件3）：</w:t>
      </w:r>
      <w:r>
        <w:rPr>
          <w:rFonts w:hint="eastAsia" w:ascii="仿宋_GB2312" w:hAnsi="仿宋_GB2312" w:eastAsia="仿宋_GB2312" w:cs="仿宋_GB2312"/>
          <w:kern w:val="2"/>
          <w:sz w:val="32"/>
          <w:szCs w:val="32"/>
          <w:lang w:val="en-US" w:eastAsia="zh-CN" w:bidi="ar-SA"/>
        </w:rPr>
        <w:t>执法人员在对单个被检对象的检查工作结束后的7个工作日内，完成检查报告。检查报告应包括检查时间、检查内容、检查情况、对被检查人评价，以及处理意见和建议等内容。</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5.公示抽查及处理结果：</w:t>
      </w:r>
      <w:r>
        <w:rPr>
          <w:rFonts w:hint="eastAsia" w:ascii="仿宋_GB2312" w:hAnsi="仿宋_GB2312" w:eastAsia="仿宋_GB2312" w:cs="仿宋_GB2312"/>
          <w:kern w:val="2"/>
          <w:sz w:val="32"/>
          <w:szCs w:val="32"/>
          <w:lang w:val="en-US" w:eastAsia="zh-CN" w:bidi="ar-SA"/>
        </w:rPr>
        <w:t>推进抽查结果信息和诚信考核相衔接，对随机抽查发现的违法行为，根据调查结果及时做出是否予以行政处罚或移送其他行政机关等决定，</w:t>
      </w:r>
      <w:r>
        <w:rPr>
          <w:rFonts w:hint="eastAsia" w:ascii="仿宋_GB2312" w:hAnsi="仿宋_GB2312" w:eastAsia="仿宋_GB2312" w:cs="仿宋_GB2312"/>
          <w:color w:val="auto"/>
          <w:kern w:val="2"/>
          <w:sz w:val="32"/>
          <w:szCs w:val="32"/>
          <w:lang w:val="en-US" w:eastAsia="zh-CN" w:bidi="ar-SA"/>
        </w:rPr>
        <w:t>并及时将抽查及处理结果提交柳州市交通运输局依法进行公示。</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6.材料整理归档：</w:t>
      </w:r>
      <w:r>
        <w:rPr>
          <w:rFonts w:hint="eastAsia" w:ascii="仿宋_GB2312" w:hAnsi="仿宋_GB2312" w:eastAsia="仿宋_GB2312" w:cs="仿宋_GB2312"/>
          <w:kern w:val="2"/>
          <w:sz w:val="32"/>
          <w:szCs w:val="32"/>
          <w:lang w:val="en-US" w:eastAsia="zh-CN" w:bidi="ar-SA"/>
        </w:rPr>
        <w:t>完成抽查检查工作后，相关执法人员要立即对执法检查材料进行核对整理，然后交至执法支队综合执法科归档存查。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宋体" w:eastAsia="黑体" w:cs="宋体"/>
          <w:b w:val="0"/>
          <w:bCs w:val="0"/>
          <w:kern w:val="0"/>
          <w:sz w:val="32"/>
          <w:szCs w:val="32"/>
        </w:rPr>
      </w:pPr>
      <w:r>
        <w:rPr>
          <w:rFonts w:hint="eastAsia" w:ascii="黑体" w:hAnsi="宋体" w:eastAsia="黑体" w:cs="宋体"/>
          <w:b w:val="0"/>
          <w:bCs w:val="0"/>
          <w:kern w:val="0"/>
          <w:sz w:val="32"/>
          <w:szCs w:val="32"/>
          <w:lang w:val="en-US" w:eastAsia="zh-CN"/>
        </w:rPr>
        <w:t>四</w:t>
      </w:r>
      <w:r>
        <w:rPr>
          <w:rFonts w:hint="eastAsia" w:ascii="黑体" w:hAnsi="宋体" w:eastAsia="黑体" w:cs="宋体"/>
          <w:b w:val="0"/>
          <w:bCs w:val="0"/>
          <w:kern w:val="0"/>
          <w:sz w:val="32"/>
          <w:szCs w:val="32"/>
        </w:rPr>
        <w:t>、</w:t>
      </w:r>
      <w:r>
        <w:rPr>
          <w:rFonts w:hint="eastAsia" w:ascii="黑体" w:hAnsi="宋体" w:eastAsia="黑体" w:cs="宋体"/>
          <w:b w:val="0"/>
          <w:bCs w:val="0"/>
          <w:kern w:val="0"/>
          <w:sz w:val="32"/>
          <w:szCs w:val="32"/>
          <w:lang w:val="en-US" w:eastAsia="zh-CN"/>
        </w:rPr>
        <w:t>工作纪律</w:t>
      </w:r>
      <w:r>
        <w:rPr>
          <w:rFonts w:hint="eastAsia" w:ascii="黑体" w:hAnsi="宋体" w:eastAsia="黑体" w:cs="宋体"/>
          <w:b w:val="0"/>
          <w:bCs w:val="0"/>
          <w:kern w:val="0"/>
          <w:sz w:val="32"/>
          <w:szCs w:val="32"/>
        </w:rPr>
        <w:t>要求</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（一）提高思想认识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推进“双随机 一公开”是贯彻落实党中央、国务院关于深化行政体制改革，加快转变政府职能，推进简政放权、放管结合、优化服务决策部署的重要举措，</w:t>
      </w:r>
      <w:r>
        <w:rPr>
          <w:rFonts w:hint="eastAsia" w:ascii="仿宋_GB2312" w:hAnsi="Calibri" w:eastAsia="仿宋_GB2312" w:cs="Times New Roman"/>
          <w:kern w:val="2"/>
          <w:sz w:val="32"/>
          <w:szCs w:val="32"/>
        </w:rPr>
        <w:t>各大队、科（室）、中心</w:t>
      </w:r>
      <w:r>
        <w:rPr>
          <w:rFonts w:hint="eastAsia" w:ascii="仿宋_GB2312" w:hAnsi="仿宋_GB2312" w:eastAsia="仿宋_GB2312" w:cs="仿宋_GB2312"/>
          <w:kern w:val="2"/>
          <w:sz w:val="32"/>
          <w:szCs w:val="32"/>
          <w:lang w:val="en-US" w:eastAsia="zh-CN" w:bidi="ar-SA"/>
        </w:rPr>
        <w:t>要高度认识此项工作的重要性和必要性，强化过程管控，确保顺利实施。</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（二）加强组织领导</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Calibri" w:eastAsia="仿宋_GB2312" w:cs="Times New Roman"/>
          <w:kern w:val="2"/>
          <w:sz w:val="32"/>
          <w:szCs w:val="32"/>
        </w:rPr>
        <w:t>各大队、科（室）、中心</w:t>
      </w:r>
      <w:r>
        <w:rPr>
          <w:rFonts w:hint="eastAsia" w:ascii="仿宋_GB2312" w:hAnsi="仿宋_GB2312" w:eastAsia="仿宋_GB2312" w:cs="仿宋_GB2312"/>
          <w:kern w:val="2"/>
          <w:sz w:val="32"/>
          <w:szCs w:val="32"/>
          <w:lang w:val="en-US" w:eastAsia="zh-CN" w:bidi="ar-SA"/>
        </w:rPr>
        <w:t>领导务必高度重视、精心组织、狠抓落实，按照方案中确定的目标、任务和流程、时间节点等要求建成抽查数据库并组织实施，要通力配合，力求随机抽查工作取得实效。</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加强宣传培训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随机抽查是事中事后监管方式的探索和创新，</w:t>
      </w:r>
      <w:r>
        <w:rPr>
          <w:rFonts w:hint="eastAsia" w:ascii="仿宋_GB2312" w:hAnsi="Calibri" w:eastAsia="仿宋_GB2312" w:cs="Times New Roman"/>
          <w:kern w:val="2"/>
          <w:sz w:val="32"/>
          <w:szCs w:val="32"/>
        </w:rPr>
        <w:t>各大队、科（室）、中心</w:t>
      </w:r>
      <w:r>
        <w:rPr>
          <w:rFonts w:hint="eastAsia" w:ascii="仿宋_GB2312" w:hAnsi="仿宋_GB2312" w:eastAsia="仿宋_GB2312" w:cs="仿宋_GB2312"/>
          <w:kern w:val="2"/>
          <w:sz w:val="32"/>
          <w:szCs w:val="32"/>
          <w:lang w:val="en-US" w:eastAsia="zh-CN" w:bidi="ar-SA"/>
        </w:rPr>
        <w:t>必须加强执法人员培训，提高执法人员执法能力和水平。同时要加大宣传力度，得到市场主体和广大人民群众理解和支持，为顺利实施随机抽查营造良好的舆论氛围。</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严格抽查纪律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执法检查人员必须依法依规开展工作，对被抽取的市场主体实施检查时，不得妨碍市场主体正常的生产经营活动，不得索取或收受市场主体的财物，不得谋取其他利益。对在抽查监管工作中失职渎职和发生违纪的，将依法依纪严肃处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95"/>
          <w:sz w:val="32"/>
          <w:szCs w:val="32"/>
          <w:lang w:val="en-US" w:eastAsia="zh-CN"/>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spacing w:val="0"/>
          <w:w w:val="95"/>
          <w:sz w:val="32"/>
          <w:szCs w:val="32"/>
          <w:lang w:val="en-US" w:eastAsia="zh-CN"/>
        </w:rPr>
        <w:t>柳州市交通运输综合行政执法支队随机抽查事项清单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pacing w:val="0"/>
          <w:w w:val="95"/>
          <w:sz w:val="32"/>
          <w:szCs w:val="32"/>
          <w:lang w:val="en-US" w:eastAsia="zh-CN"/>
        </w:rPr>
      </w:pP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spacing w:val="0"/>
          <w:w w:val="95"/>
          <w:sz w:val="32"/>
          <w:szCs w:val="32"/>
          <w:lang w:val="en-US" w:eastAsia="zh-CN"/>
        </w:rPr>
        <w:t>柳州市交通运输综合行政执法支队随机抽查记录表</w:t>
      </w:r>
    </w:p>
    <w:p>
      <w:pPr>
        <w:keepNext w:val="0"/>
        <w:keepLines w:val="0"/>
        <w:pageBreakBefore w:val="0"/>
        <w:widowControl/>
        <w:kinsoku/>
        <w:wordWrap/>
        <w:overflowPunct/>
        <w:topLinePunct w:val="0"/>
        <w:autoSpaceDE/>
        <w:autoSpaceDN/>
        <w:bidi w:val="0"/>
        <w:adjustRightInd/>
        <w:snapToGrid/>
        <w:spacing w:line="520" w:lineRule="exact"/>
        <w:ind w:left="1884" w:leftChars="300" w:hanging="1254" w:hangingChars="392"/>
        <w:jc w:val="left"/>
        <w:textAlignment w:val="auto"/>
        <w:rPr>
          <w:rFonts w:hint="eastAsia" w:ascii="仿宋_GB2312" w:hAnsi="仿宋_GB2312" w:eastAsia="仿宋_GB2312" w:cs="仿宋_GB2312"/>
          <w:spacing w:val="0"/>
          <w:w w:val="90"/>
          <w:sz w:val="32"/>
          <w:szCs w:val="32"/>
          <w:lang w:val="en-US" w:eastAsia="zh-CN"/>
        </w:rPr>
        <w:sectPr>
          <w:footerReference r:id="rId4" w:type="default"/>
          <w:pgSz w:w="11906" w:h="16838"/>
          <w:pgMar w:top="2098" w:right="1474" w:bottom="1984" w:left="1587" w:header="851" w:footer="992" w:gutter="0"/>
          <w:pgNumType w:fmt="numberInDash" w:start="2"/>
          <w:cols w:space="425" w:num="1"/>
          <w:docGrid w:type="lines" w:linePitch="312" w:charSpace="0"/>
        </w:sectPr>
      </w:pPr>
      <w:r>
        <w:rPr>
          <w:rFonts w:hint="eastAsia" w:ascii="仿宋_GB2312" w:hAnsi="仿宋_GB2312" w:eastAsia="仿宋_GB2312" w:cs="仿宋_GB2312"/>
          <w:kern w:val="2"/>
          <w:sz w:val="32"/>
          <w:szCs w:val="32"/>
          <w:lang w:val="en-US" w:eastAsia="zh-CN" w:bidi="ar-SA"/>
        </w:rPr>
        <w:t>附件3：</w:t>
      </w:r>
      <w:r>
        <w:rPr>
          <w:rFonts w:hint="eastAsia" w:ascii="仿宋_GB2312" w:hAnsi="仿宋_GB2312" w:eastAsia="仿宋_GB2312" w:cs="仿宋_GB2312"/>
          <w:spacing w:val="0"/>
          <w:w w:val="95"/>
          <w:sz w:val="32"/>
          <w:szCs w:val="32"/>
          <w:lang w:val="en-US" w:eastAsia="zh-CN"/>
        </w:rPr>
        <w:t>柳州市交通运输综合行政执法支队随机抽查检查报告</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jc w:val="center"/>
        <w:rPr>
          <w:rFonts w:hint="eastAsia"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lang w:val="en-US" w:eastAsia="zh-CN"/>
        </w:rPr>
        <w:t>柳州市交通运输综合行政执法支队</w:t>
      </w:r>
      <w:r>
        <w:rPr>
          <w:rFonts w:hint="eastAsia" w:ascii="方正小标宋简体" w:hAnsi="方正小标宋简体" w:eastAsia="方正小标宋简体" w:cs="方正小标宋简体"/>
          <w:color w:val="000000"/>
          <w:kern w:val="44"/>
          <w:sz w:val="44"/>
          <w:szCs w:val="44"/>
        </w:rPr>
        <w:t>随机抽查事项清单</w:t>
      </w:r>
    </w:p>
    <w:p>
      <w:pPr>
        <w:rPr>
          <w:rFonts w:ascii="仿宋_GB2312" w:eastAsia="仿宋_GB2312"/>
          <w:color w:val="FF0000"/>
        </w:rPr>
      </w:pPr>
      <w:r>
        <w:rPr>
          <w:rFonts w:hint="eastAsia" w:ascii="仿宋_GB2312" w:eastAsia="仿宋_GB2312"/>
          <w:color w:val="000000"/>
        </w:rPr>
        <w:t>抽查项目：1</w:t>
      </w:r>
      <w:r>
        <w:rPr>
          <w:rFonts w:hint="eastAsia" w:ascii="仿宋_GB2312" w:eastAsia="仿宋_GB2312"/>
          <w:color w:val="000000"/>
          <w:lang w:val="en-US" w:eastAsia="zh-CN"/>
        </w:rPr>
        <w:t>0</w:t>
      </w:r>
      <w:r>
        <w:rPr>
          <w:rFonts w:hint="eastAsia" w:ascii="仿宋_GB2312" w:eastAsia="仿宋_GB2312"/>
          <w:color w:val="000000"/>
        </w:rPr>
        <w:t>个</w:t>
      </w:r>
    </w:p>
    <w:tbl>
      <w:tblPr>
        <w:tblStyle w:val="6"/>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5"/>
        <w:gridCol w:w="1004"/>
        <w:gridCol w:w="973"/>
        <w:gridCol w:w="585"/>
        <w:gridCol w:w="566"/>
        <w:gridCol w:w="567"/>
        <w:gridCol w:w="549"/>
        <w:gridCol w:w="2985"/>
        <w:gridCol w:w="3364"/>
        <w:gridCol w:w="3223"/>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序号</w:t>
            </w:r>
          </w:p>
        </w:tc>
        <w:tc>
          <w:tcPr>
            <w:tcW w:w="1977" w:type="dxa"/>
            <w:gridSpan w:val="2"/>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抽查项目</w:t>
            </w:r>
          </w:p>
        </w:tc>
        <w:tc>
          <w:tcPr>
            <w:tcW w:w="58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检查对象</w:t>
            </w:r>
          </w:p>
        </w:tc>
        <w:tc>
          <w:tcPr>
            <w:tcW w:w="566"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事项类别</w:t>
            </w:r>
          </w:p>
        </w:tc>
        <w:tc>
          <w:tcPr>
            <w:tcW w:w="567"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检查方式</w:t>
            </w:r>
          </w:p>
        </w:tc>
        <w:tc>
          <w:tcPr>
            <w:tcW w:w="549"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检查主体</w:t>
            </w:r>
          </w:p>
        </w:tc>
        <w:tc>
          <w:tcPr>
            <w:tcW w:w="2985" w:type="dxa"/>
            <w:vMerge w:val="restart"/>
            <w:tcMar>
              <w:top w:w="28" w:type="dxa"/>
              <w:left w:w="57" w:type="dxa"/>
              <w:bottom w:w="28" w:type="dxa"/>
              <w:right w:w="57" w:type="dxa"/>
            </w:tcMar>
            <w:vAlign w:val="center"/>
          </w:tcPr>
          <w:p>
            <w:pPr>
              <w:adjustRightInd w:val="0"/>
              <w:snapToGrid w:val="0"/>
              <w:spacing w:line="25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抽查内容</w:t>
            </w:r>
          </w:p>
        </w:tc>
        <w:tc>
          <w:tcPr>
            <w:tcW w:w="3364"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抽查依据</w:t>
            </w:r>
          </w:p>
        </w:tc>
        <w:tc>
          <w:tcPr>
            <w:tcW w:w="3223" w:type="dxa"/>
            <w:vMerge w:val="restart"/>
            <w:tcMar>
              <w:top w:w="28" w:type="dxa"/>
              <w:left w:w="57" w:type="dxa"/>
              <w:bottom w:w="28" w:type="dxa"/>
              <w:right w:w="57" w:type="dxa"/>
            </w:tcMar>
            <w:vAlign w:val="center"/>
          </w:tcPr>
          <w:p>
            <w:pPr>
              <w:adjustRightInd w:val="0"/>
              <w:snapToGrid w:val="0"/>
              <w:spacing w:line="360" w:lineRule="exact"/>
              <w:ind w:firstLine="840" w:firstLineChars="400"/>
              <w:jc w:val="both"/>
              <w:rPr>
                <w:rFonts w:hint="eastAsia" w:ascii="仿宋_GB2312" w:eastAsia="仿宋_GB2312"/>
                <w:snapToGrid w:val="0"/>
                <w:color w:val="000000"/>
                <w:szCs w:val="21"/>
                <w:lang w:val="en-US" w:eastAsia="zh-CN"/>
              </w:rPr>
            </w:pPr>
            <w:r>
              <w:rPr>
                <w:rFonts w:hint="eastAsia" w:ascii="仿宋_GB2312" w:eastAsia="仿宋_GB2312"/>
                <w:snapToGrid w:val="0"/>
                <w:color w:val="000000"/>
                <w:szCs w:val="21"/>
                <w:lang w:val="en-US" w:eastAsia="zh-CN"/>
              </w:rPr>
              <w:t>处罚依据</w:t>
            </w:r>
          </w:p>
        </w:tc>
        <w:tc>
          <w:tcPr>
            <w:tcW w:w="627"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1004" w:type="dxa"/>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抽查类别</w:t>
            </w:r>
          </w:p>
        </w:tc>
        <w:tc>
          <w:tcPr>
            <w:tcW w:w="973" w:type="dxa"/>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抽查事项</w:t>
            </w:r>
          </w:p>
        </w:tc>
        <w:tc>
          <w:tcPr>
            <w:tcW w:w="58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66"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67"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49"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2985" w:type="dxa"/>
            <w:vMerge w:val="continue"/>
            <w:tcMar>
              <w:top w:w="28" w:type="dxa"/>
              <w:left w:w="57" w:type="dxa"/>
              <w:bottom w:w="28" w:type="dxa"/>
              <w:right w:w="57" w:type="dxa"/>
            </w:tcMar>
            <w:vAlign w:val="center"/>
          </w:tcPr>
          <w:p>
            <w:pPr>
              <w:adjustRightInd w:val="0"/>
              <w:snapToGrid w:val="0"/>
              <w:spacing w:line="250" w:lineRule="exact"/>
              <w:jc w:val="center"/>
              <w:rPr>
                <w:rFonts w:ascii="仿宋_GB2312" w:eastAsia="仿宋_GB2312"/>
                <w:snapToGrid w:val="0"/>
                <w:color w:val="000000"/>
                <w:sz w:val="24"/>
              </w:rPr>
            </w:pPr>
          </w:p>
        </w:tc>
        <w:tc>
          <w:tcPr>
            <w:tcW w:w="3364"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3223"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627"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1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对道路旅客运输经营进行</w:t>
            </w:r>
            <w:r>
              <w:rPr>
                <w:rFonts w:hint="eastAsia" w:ascii="仿宋_GB2312" w:hAnsi="仿宋_GB2312" w:eastAsia="仿宋_GB2312" w:cs="仿宋_GB2312"/>
                <w:color w:val="000000"/>
                <w:kern w:val="0"/>
                <w:szCs w:val="21"/>
                <w:lang w:val="en-US"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1.从业</w:t>
            </w:r>
            <w:r>
              <w:rPr>
                <w:rFonts w:hint="eastAsia" w:ascii="仿宋_GB2312" w:hAnsi="仿宋_GB2312" w:eastAsia="仿宋_GB2312" w:cs="仿宋_GB2312"/>
                <w:color w:val="000000"/>
                <w:szCs w:val="21"/>
                <w:lang w:eastAsia="zh-CN"/>
              </w:rPr>
              <w:t>人员相应</w:t>
            </w:r>
            <w:r>
              <w:rPr>
                <w:rFonts w:hint="eastAsia" w:ascii="仿宋_GB2312" w:hAnsi="仿宋_GB2312" w:eastAsia="仿宋_GB2312" w:cs="仿宋_GB2312"/>
                <w:color w:val="000000"/>
                <w:szCs w:val="21"/>
              </w:rPr>
              <w:t>资格情况；</w:t>
            </w:r>
          </w:p>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2.长途客运车辆凌晨2至5时停运情况；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车辆动态监控值班情况；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应急预案及演练组织实施情况；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安全隐患排查治理情况、安全管理制度与台账完善情况；</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6.</w:t>
            </w:r>
            <w:r>
              <w:rPr>
                <w:rFonts w:hint="eastAsia" w:ascii="仿宋_GB2312" w:hAnsi="仿宋_GB2312" w:eastAsia="仿宋_GB2312" w:cs="仿宋_GB2312"/>
                <w:color w:val="000000"/>
                <w:szCs w:val="21"/>
              </w:rPr>
              <w:t>车辆管理情况</w:t>
            </w:r>
            <w:r>
              <w:rPr>
                <w:rFonts w:hint="eastAsia" w:ascii="仿宋_GB2312" w:hAnsi="仿宋_GB2312" w:eastAsia="仿宋_GB2312" w:cs="仿宋_GB2312"/>
                <w:color w:val="000000"/>
                <w:szCs w:val="21"/>
                <w:lang w:eastAsia="zh-CN"/>
              </w:rPr>
              <w:t>。</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《道路运输从业人员管理规定》第六条</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《道路旅客运输及客运站管理规定》第</w:t>
            </w:r>
            <w:r>
              <w:rPr>
                <w:rFonts w:hint="eastAsia" w:ascii="仿宋_GB2312" w:hAnsi="仿宋_GB2312" w:eastAsia="仿宋_GB2312" w:cs="仿宋_GB2312"/>
                <w:b w:val="0"/>
                <w:bCs w:val="0"/>
                <w:color w:val="auto"/>
                <w:szCs w:val="21"/>
                <w:lang w:eastAsia="zh-CN"/>
              </w:rPr>
              <w:t>六条第三款</w:t>
            </w:r>
            <w:r>
              <w:rPr>
                <w:rFonts w:hint="eastAsia" w:ascii="仿宋_GB2312" w:hAnsi="仿宋_GB2312" w:eastAsia="仿宋_GB2312" w:cs="仿宋_GB2312"/>
                <w:b w:val="0"/>
                <w:bCs w:val="0"/>
                <w:color w:val="auto"/>
                <w:szCs w:val="21"/>
              </w:rPr>
              <w:t>，《道路运输车辆技术管理规定》第</w:t>
            </w:r>
            <w:r>
              <w:rPr>
                <w:rFonts w:hint="eastAsia" w:ascii="仿宋_GB2312" w:hAnsi="仿宋_GB2312" w:eastAsia="仿宋_GB2312" w:cs="仿宋_GB2312"/>
                <w:b w:val="0"/>
                <w:bCs w:val="0"/>
                <w:color w:val="auto"/>
                <w:szCs w:val="21"/>
                <w:lang w:eastAsia="zh-CN"/>
              </w:rPr>
              <w:t>六</w:t>
            </w:r>
            <w:r>
              <w:rPr>
                <w:rFonts w:hint="eastAsia" w:ascii="仿宋_GB2312" w:hAnsi="仿宋_GB2312" w:eastAsia="仿宋_GB2312" w:cs="仿宋_GB2312"/>
                <w:b w:val="0"/>
                <w:bCs w:val="0"/>
                <w:color w:val="auto"/>
                <w:szCs w:val="21"/>
              </w:rPr>
              <w:t>条</w:t>
            </w:r>
            <w:r>
              <w:rPr>
                <w:rFonts w:hint="eastAsia" w:ascii="仿宋_GB2312" w:hAnsi="仿宋_GB2312" w:eastAsia="仿宋_GB2312" w:cs="仿宋_GB2312"/>
                <w:b w:val="0"/>
                <w:bCs w:val="0"/>
                <w:color w:val="auto"/>
                <w:szCs w:val="21"/>
                <w:lang w:eastAsia="zh-CN"/>
              </w:rPr>
              <w:t>第三款</w:t>
            </w:r>
            <w:r>
              <w:rPr>
                <w:rFonts w:hint="eastAsia" w:ascii="仿宋_GB2312" w:hAnsi="仿宋_GB2312" w:eastAsia="仿宋_GB2312" w:cs="仿宋_GB2312"/>
                <w:b w:val="0"/>
                <w:bCs w:val="0"/>
                <w:color w:val="auto"/>
                <w:szCs w:val="21"/>
              </w:rPr>
              <w:t>，《道路运输车辆动态监督管理办法》第</w:t>
            </w:r>
            <w:r>
              <w:rPr>
                <w:rFonts w:hint="eastAsia" w:ascii="仿宋_GB2312" w:hAnsi="仿宋_GB2312" w:eastAsia="仿宋_GB2312" w:cs="仿宋_GB2312"/>
                <w:b w:val="0"/>
                <w:bCs w:val="0"/>
                <w:color w:val="auto"/>
                <w:szCs w:val="21"/>
                <w:lang w:eastAsia="zh-CN"/>
              </w:rPr>
              <w:t>五</w:t>
            </w:r>
            <w:r>
              <w:rPr>
                <w:rFonts w:hint="eastAsia" w:ascii="仿宋_GB2312" w:hAnsi="仿宋_GB2312" w:eastAsia="仿宋_GB2312" w:cs="仿宋_GB2312"/>
                <w:b w:val="0"/>
                <w:bCs w:val="0"/>
                <w:color w:val="auto"/>
                <w:szCs w:val="21"/>
              </w:rPr>
              <w:t>条</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微软雅黑" w:cs="仿宋_GB2312"/>
                <w:b w:val="0"/>
                <w:bCs w:val="0"/>
                <w:color w:val="auto"/>
                <w:szCs w:val="21"/>
                <w:lang w:eastAsia="zh-CN"/>
              </w:rPr>
            </w:pPr>
            <w:r>
              <w:rPr>
                <w:rFonts w:hint="eastAsia" w:ascii="仿宋_GB2312" w:hAnsi="仿宋_GB2312" w:eastAsia="仿宋_GB2312" w:cs="仿宋_GB2312"/>
                <w:b w:val="0"/>
                <w:bCs w:val="0"/>
                <w:color w:val="auto"/>
                <w:kern w:val="0"/>
                <w:szCs w:val="21"/>
                <w:lang w:val="en-US" w:eastAsia="zh-CN"/>
              </w:rPr>
              <w:t>《道路运输从业人员管理规定》第四十五条、第四十六条、《道路运输车辆动态监督管理办法》第三十六、三十七、三十八条、《中华人民共和国安全生产法》第九十五、九十六、九十七、九十九等。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5" w:type="dxa"/>
            <w:tcMar>
              <w:top w:w="28" w:type="dxa"/>
              <w:left w:w="57" w:type="dxa"/>
              <w:bottom w:w="28" w:type="dxa"/>
              <w:right w:w="57"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2                                                                                                                                                                                                                                                                                                                         </w:t>
            </w:r>
          </w:p>
        </w:tc>
        <w:tc>
          <w:tcPr>
            <w:tcW w:w="1004"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p>
        </w:tc>
        <w:tc>
          <w:tcPr>
            <w:tcW w:w="973"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对道路危险货物运输经营进行</w:t>
            </w:r>
            <w:r>
              <w:rPr>
                <w:rFonts w:hint="eastAsia" w:ascii="仿宋_GB2312" w:hAnsi="仿宋_GB2312" w:eastAsia="仿宋_GB2312" w:cs="仿宋_GB2312"/>
                <w:color w:val="000000"/>
                <w:kern w:val="0"/>
                <w:szCs w:val="21"/>
                <w:lang w:val="en-US"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重点检查事项</w:t>
            </w:r>
          </w:p>
        </w:tc>
        <w:tc>
          <w:tcPr>
            <w:tcW w:w="567"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keepLines/>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驾驶人员和押运人员在运输危险货物时，严格遵守有关部门关于危险货物运输线路、时间、速度方面的有关规定的情况，遵守有关部门关于剧毒、爆炸危险品道路运输车辆在重大节假日通行高速公路的相关规定的情况；</w:t>
            </w:r>
          </w:p>
          <w:p>
            <w:pPr>
              <w:keepLines/>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道路危险货物运输企业或者单位应当通过卫星定位监控平台或者监控终端及时纠正和处理超速行驶、疲劳驾驶、不按规定线路行驶等违法违规驾驶行为</w:t>
            </w:r>
            <w:r>
              <w:rPr>
                <w:rFonts w:hint="eastAsia" w:ascii="仿宋_GB2312" w:hAnsi="仿宋_GB2312" w:eastAsia="仿宋_GB2312" w:cs="仿宋_GB2312"/>
                <w:color w:val="000000"/>
                <w:szCs w:val="21"/>
                <w:lang w:eastAsia="zh-CN"/>
              </w:rPr>
              <w:t>；</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道路危险货物运输企业或者单位应当通过岗前培训、例会、定期学习等方式，对从业人员进行经常性安全生产、职业道德、业务知识和操作规程的教育培训</w:t>
            </w:r>
            <w:r>
              <w:rPr>
                <w:rFonts w:hint="eastAsia" w:ascii="仿宋_GB2312" w:hAnsi="仿宋_GB2312" w:eastAsia="仿宋_GB2312" w:cs="仿宋_GB2312"/>
                <w:color w:val="000000"/>
                <w:szCs w:val="21"/>
                <w:lang w:eastAsia="zh-CN"/>
              </w:rPr>
              <w:t>。</w:t>
            </w:r>
          </w:p>
        </w:tc>
        <w:tc>
          <w:tcPr>
            <w:tcW w:w="3364"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b w:val="0"/>
                <w:bCs w:val="0"/>
                <w:color w:val="auto"/>
                <w:kern w:val="0"/>
                <w:szCs w:val="21"/>
              </w:rPr>
            </w:pPr>
            <w:r>
              <w:rPr>
                <w:rFonts w:hint="eastAsia" w:ascii="仿宋_GB2312" w:hAnsi="仿宋_GB2312" w:eastAsia="仿宋_GB2312" w:cs="仿宋_GB2312"/>
                <w:b w:val="0"/>
                <w:bCs w:val="0"/>
                <w:color w:val="auto"/>
                <w:kern w:val="0"/>
                <w:szCs w:val="21"/>
              </w:rPr>
              <w:t>《道路危险货物运输管理规定》第</w:t>
            </w:r>
            <w:r>
              <w:rPr>
                <w:rFonts w:hint="eastAsia" w:ascii="仿宋_GB2312" w:hAnsi="仿宋_GB2312" w:eastAsia="仿宋_GB2312" w:cs="仿宋_GB2312"/>
                <w:b w:val="0"/>
                <w:bCs w:val="0"/>
                <w:color w:val="auto"/>
                <w:kern w:val="0"/>
                <w:szCs w:val="21"/>
                <w:lang w:eastAsia="zh-CN"/>
              </w:rPr>
              <w:t>七</w:t>
            </w:r>
            <w:r>
              <w:rPr>
                <w:rFonts w:hint="eastAsia" w:ascii="仿宋_GB2312" w:hAnsi="仿宋_GB2312" w:eastAsia="仿宋_GB2312" w:cs="仿宋_GB2312"/>
                <w:b w:val="0"/>
                <w:bCs w:val="0"/>
                <w:color w:val="auto"/>
                <w:kern w:val="0"/>
                <w:szCs w:val="21"/>
              </w:rPr>
              <w:t>条</w:t>
            </w:r>
            <w:r>
              <w:rPr>
                <w:rFonts w:hint="eastAsia" w:ascii="仿宋_GB2312" w:hAnsi="仿宋_GB2312" w:eastAsia="仿宋_GB2312" w:cs="仿宋_GB2312"/>
                <w:b w:val="0"/>
                <w:bCs w:val="0"/>
                <w:color w:val="auto"/>
                <w:kern w:val="0"/>
                <w:szCs w:val="21"/>
                <w:lang w:eastAsia="zh-CN"/>
              </w:rPr>
              <w:t>第三款、第五十二条第一款，</w:t>
            </w:r>
            <w:r>
              <w:rPr>
                <w:rFonts w:hint="eastAsia" w:ascii="仿宋_GB2312" w:hAnsi="仿宋_GB2312" w:eastAsia="仿宋_GB2312" w:cs="仿宋_GB2312"/>
                <w:b w:val="0"/>
                <w:bCs w:val="0"/>
                <w:color w:val="auto"/>
                <w:szCs w:val="21"/>
              </w:rPr>
              <w:t>《道路运输车辆技术管理规定》第</w:t>
            </w:r>
            <w:r>
              <w:rPr>
                <w:rFonts w:hint="eastAsia" w:ascii="仿宋_GB2312" w:hAnsi="仿宋_GB2312" w:eastAsia="仿宋_GB2312" w:cs="仿宋_GB2312"/>
                <w:b w:val="0"/>
                <w:bCs w:val="0"/>
                <w:color w:val="auto"/>
                <w:szCs w:val="21"/>
                <w:lang w:eastAsia="zh-CN"/>
              </w:rPr>
              <w:t>六</w:t>
            </w:r>
            <w:r>
              <w:rPr>
                <w:rFonts w:hint="eastAsia" w:ascii="仿宋_GB2312" w:hAnsi="仿宋_GB2312" w:eastAsia="仿宋_GB2312" w:cs="仿宋_GB2312"/>
                <w:b w:val="0"/>
                <w:bCs w:val="0"/>
                <w:color w:val="auto"/>
                <w:szCs w:val="21"/>
              </w:rPr>
              <w:t>条</w:t>
            </w:r>
            <w:r>
              <w:rPr>
                <w:rFonts w:hint="eastAsia" w:ascii="仿宋_GB2312" w:hAnsi="仿宋_GB2312" w:eastAsia="仿宋_GB2312" w:cs="仿宋_GB2312"/>
                <w:b w:val="0"/>
                <w:bCs w:val="0"/>
                <w:color w:val="auto"/>
                <w:szCs w:val="21"/>
                <w:lang w:eastAsia="zh-CN"/>
              </w:rPr>
              <w:t>第三款</w:t>
            </w:r>
            <w:r>
              <w:rPr>
                <w:rFonts w:hint="eastAsia" w:ascii="仿宋_GB2312" w:hAnsi="仿宋_GB2312" w:eastAsia="仿宋_GB2312" w:cs="仿宋_GB2312"/>
                <w:b w:val="0"/>
                <w:bCs w:val="0"/>
                <w:color w:val="auto"/>
                <w:szCs w:val="21"/>
              </w:rPr>
              <w:t>，《道路运输车辆动态监督管理办法》第</w:t>
            </w:r>
            <w:r>
              <w:rPr>
                <w:rFonts w:hint="eastAsia" w:ascii="仿宋_GB2312" w:hAnsi="仿宋_GB2312" w:eastAsia="仿宋_GB2312" w:cs="仿宋_GB2312"/>
                <w:b w:val="0"/>
                <w:bCs w:val="0"/>
                <w:color w:val="auto"/>
                <w:szCs w:val="21"/>
                <w:lang w:eastAsia="zh-CN"/>
              </w:rPr>
              <w:t>五</w:t>
            </w:r>
            <w:r>
              <w:rPr>
                <w:rFonts w:hint="eastAsia" w:ascii="仿宋_GB2312" w:hAnsi="仿宋_GB2312" w:eastAsia="仿宋_GB2312" w:cs="仿宋_GB2312"/>
                <w:b w:val="0"/>
                <w:bCs w:val="0"/>
                <w:color w:val="auto"/>
                <w:szCs w:val="21"/>
              </w:rPr>
              <w:t>条</w:t>
            </w:r>
          </w:p>
        </w:tc>
        <w:tc>
          <w:tcPr>
            <w:tcW w:w="3223" w:type="dxa"/>
            <w:tcMar>
              <w:top w:w="28" w:type="dxa"/>
              <w:left w:w="57" w:type="dxa"/>
              <w:bottom w:w="28" w:type="dxa"/>
              <w:right w:w="57" w:type="dxa"/>
            </w:tcMar>
            <w:vAlign w:val="center"/>
          </w:tcPr>
          <w:p>
            <w:pPr>
              <w:widowControl/>
              <w:spacing w:line="240" w:lineRule="exact"/>
              <w:rPr>
                <w:rFonts w:hint="default" w:ascii="仿宋_GB2312" w:hAnsi="仿宋_GB2312" w:eastAsia="仿宋_GB2312" w:cs="仿宋_GB2312"/>
                <w:b w:val="0"/>
                <w:bCs w:val="0"/>
                <w:color w:val="auto"/>
                <w:kern w:val="0"/>
                <w:szCs w:val="21"/>
                <w:lang w:val="en-US" w:eastAsia="zh-CN"/>
              </w:rPr>
            </w:pPr>
            <w:r>
              <w:rPr>
                <w:rFonts w:hint="eastAsia" w:ascii="仿宋_GB2312" w:hAnsi="仿宋_GB2312" w:eastAsia="仿宋_GB2312" w:cs="仿宋_GB2312"/>
                <w:b w:val="0"/>
                <w:bCs w:val="0"/>
                <w:color w:val="auto"/>
                <w:kern w:val="0"/>
                <w:szCs w:val="21"/>
              </w:rPr>
              <w:t>《道路危险货物运输管理规定》</w:t>
            </w:r>
            <w:r>
              <w:rPr>
                <w:rFonts w:hint="eastAsia" w:ascii="仿宋_GB2312" w:hAnsi="仿宋_GB2312" w:eastAsia="仿宋_GB2312" w:cs="仿宋_GB2312"/>
                <w:b w:val="0"/>
                <w:bCs w:val="0"/>
                <w:color w:val="auto"/>
                <w:kern w:val="0"/>
                <w:szCs w:val="21"/>
                <w:lang w:eastAsia="zh-CN"/>
              </w:rPr>
              <w:t>第</w:t>
            </w:r>
            <w:r>
              <w:rPr>
                <w:rFonts w:hint="eastAsia" w:ascii="仿宋_GB2312" w:hAnsi="仿宋_GB2312" w:eastAsia="仿宋_GB2312" w:cs="仿宋_GB2312"/>
                <w:b w:val="0"/>
                <w:bCs w:val="0"/>
                <w:color w:val="auto"/>
                <w:kern w:val="0"/>
                <w:szCs w:val="21"/>
                <w:lang w:val="en-US" w:eastAsia="zh-CN"/>
              </w:rPr>
              <w:t>60条、第61条、第62条、第63条、第65条等，</w:t>
            </w:r>
            <w:r>
              <w:rPr>
                <w:rFonts w:hint="eastAsia" w:ascii="仿宋_GB2312" w:hAnsi="仿宋_GB2312" w:eastAsia="仿宋_GB2312" w:cs="仿宋_GB2312"/>
                <w:b w:val="0"/>
                <w:bCs w:val="0"/>
                <w:color w:val="auto"/>
                <w:kern w:val="0"/>
                <w:szCs w:val="21"/>
              </w:rPr>
              <w:t>《道路运输车辆动态监督管理办法》第三十</w:t>
            </w:r>
            <w:r>
              <w:rPr>
                <w:rFonts w:hint="eastAsia" w:ascii="仿宋_GB2312" w:hAnsi="仿宋_GB2312" w:eastAsia="仿宋_GB2312" w:cs="仿宋_GB2312"/>
                <w:b w:val="0"/>
                <w:bCs w:val="0"/>
                <w:color w:val="auto"/>
                <w:kern w:val="0"/>
                <w:szCs w:val="21"/>
                <w:lang w:eastAsia="zh-CN"/>
              </w:rPr>
              <w:t>六、三十七、三十</w:t>
            </w:r>
            <w:r>
              <w:rPr>
                <w:rFonts w:hint="eastAsia" w:ascii="仿宋_GB2312" w:hAnsi="仿宋_GB2312" w:eastAsia="仿宋_GB2312" w:cs="仿宋_GB2312"/>
                <w:b w:val="0"/>
                <w:bCs w:val="0"/>
                <w:color w:val="auto"/>
                <w:kern w:val="0"/>
                <w:szCs w:val="21"/>
              </w:rPr>
              <w:t>八</w:t>
            </w:r>
            <w:r>
              <w:rPr>
                <w:rFonts w:hint="eastAsia" w:ascii="仿宋_GB2312" w:hAnsi="仿宋_GB2312" w:eastAsia="仿宋_GB2312" w:cs="仿宋_GB2312"/>
                <w:b w:val="0"/>
                <w:bCs w:val="0"/>
                <w:color w:val="auto"/>
                <w:kern w:val="0"/>
                <w:szCs w:val="21"/>
                <w:lang w:eastAsia="zh-CN"/>
              </w:rPr>
              <w:t>条等。</w:t>
            </w:r>
          </w:p>
        </w:tc>
        <w:tc>
          <w:tcPr>
            <w:tcW w:w="627"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3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对道路货物运输经营进行检查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道路货物运输经营者的经营活动</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color w:val="auto"/>
                <w:spacing w:val="-4"/>
                <w:szCs w:val="21"/>
              </w:rPr>
            </w:pPr>
            <w:r>
              <w:rPr>
                <w:rFonts w:hint="eastAsia" w:ascii="仿宋_GB2312" w:hAnsi="仿宋_GB2312" w:eastAsia="仿宋_GB2312" w:cs="仿宋_GB2312"/>
                <w:b w:val="0"/>
                <w:bCs w:val="0"/>
                <w:color w:val="auto"/>
                <w:spacing w:val="-4"/>
                <w:szCs w:val="21"/>
              </w:rPr>
              <w:t>《道路货物运输及站场管理规定》第五条</w:t>
            </w:r>
            <w:r>
              <w:rPr>
                <w:rFonts w:hint="eastAsia" w:ascii="仿宋_GB2312" w:hAnsi="仿宋_GB2312" w:eastAsia="仿宋_GB2312" w:cs="仿宋_GB2312"/>
                <w:b w:val="0"/>
                <w:bCs w:val="0"/>
                <w:color w:val="auto"/>
                <w:spacing w:val="-4"/>
                <w:szCs w:val="21"/>
                <w:lang w:eastAsia="zh-CN"/>
              </w:rPr>
              <w:t>第三款</w:t>
            </w:r>
            <w:r>
              <w:rPr>
                <w:rFonts w:hint="eastAsia" w:ascii="仿宋_GB2312" w:hAnsi="仿宋_GB2312" w:eastAsia="仿宋_GB2312" w:cs="仿宋_GB2312"/>
                <w:b w:val="0"/>
                <w:bCs w:val="0"/>
                <w:color w:val="auto"/>
                <w:spacing w:val="-4"/>
                <w:szCs w:val="21"/>
              </w:rPr>
              <w:t>，</w:t>
            </w:r>
            <w:r>
              <w:rPr>
                <w:rFonts w:hint="eastAsia" w:ascii="仿宋_GB2312" w:hAnsi="仿宋_GB2312" w:eastAsia="仿宋_GB2312" w:cs="仿宋_GB2312"/>
                <w:b w:val="0"/>
                <w:bCs w:val="0"/>
                <w:color w:val="auto"/>
                <w:szCs w:val="21"/>
              </w:rPr>
              <w:t>《道路运输车辆技术管理规定》第</w:t>
            </w:r>
            <w:r>
              <w:rPr>
                <w:rFonts w:hint="eastAsia" w:ascii="仿宋_GB2312" w:hAnsi="仿宋_GB2312" w:eastAsia="仿宋_GB2312" w:cs="仿宋_GB2312"/>
                <w:b w:val="0"/>
                <w:bCs w:val="0"/>
                <w:color w:val="auto"/>
                <w:szCs w:val="21"/>
                <w:lang w:eastAsia="zh-CN"/>
              </w:rPr>
              <w:t>六</w:t>
            </w:r>
            <w:r>
              <w:rPr>
                <w:rFonts w:hint="eastAsia" w:ascii="仿宋_GB2312" w:hAnsi="仿宋_GB2312" w:eastAsia="仿宋_GB2312" w:cs="仿宋_GB2312"/>
                <w:b w:val="0"/>
                <w:bCs w:val="0"/>
                <w:color w:val="auto"/>
                <w:szCs w:val="21"/>
              </w:rPr>
              <w:t>条</w:t>
            </w:r>
            <w:r>
              <w:rPr>
                <w:rFonts w:hint="eastAsia" w:ascii="仿宋_GB2312" w:hAnsi="仿宋_GB2312" w:eastAsia="仿宋_GB2312" w:cs="仿宋_GB2312"/>
                <w:b w:val="0"/>
                <w:bCs w:val="0"/>
                <w:color w:val="auto"/>
                <w:szCs w:val="21"/>
                <w:lang w:eastAsia="zh-CN"/>
              </w:rPr>
              <w:t>第三款</w:t>
            </w:r>
            <w:r>
              <w:rPr>
                <w:rFonts w:hint="eastAsia" w:ascii="仿宋_GB2312" w:hAnsi="仿宋_GB2312" w:eastAsia="仿宋_GB2312" w:cs="仿宋_GB2312"/>
                <w:b w:val="0"/>
                <w:bCs w:val="0"/>
                <w:color w:val="auto"/>
                <w:szCs w:val="21"/>
              </w:rPr>
              <w:t>，《道路运输车辆动态监督管理办法》第</w:t>
            </w:r>
            <w:r>
              <w:rPr>
                <w:rFonts w:hint="eastAsia" w:ascii="仿宋_GB2312" w:hAnsi="仿宋_GB2312" w:eastAsia="仿宋_GB2312" w:cs="仿宋_GB2312"/>
                <w:b w:val="0"/>
                <w:bCs w:val="0"/>
                <w:color w:val="auto"/>
                <w:szCs w:val="21"/>
                <w:lang w:eastAsia="zh-CN"/>
              </w:rPr>
              <w:t>五</w:t>
            </w:r>
            <w:r>
              <w:rPr>
                <w:rFonts w:hint="eastAsia" w:ascii="仿宋_GB2312" w:hAnsi="仿宋_GB2312" w:eastAsia="仿宋_GB2312" w:cs="仿宋_GB2312"/>
                <w:b w:val="0"/>
                <w:bCs w:val="0"/>
                <w:color w:val="auto"/>
                <w:szCs w:val="21"/>
              </w:rPr>
              <w:t>条</w:t>
            </w:r>
          </w:p>
        </w:tc>
        <w:tc>
          <w:tcPr>
            <w:tcW w:w="3223" w:type="dxa"/>
            <w:tcMar>
              <w:top w:w="28" w:type="dxa"/>
              <w:left w:w="57" w:type="dxa"/>
              <w:bottom w:w="28" w:type="dxa"/>
              <w:right w:w="57" w:type="dxa"/>
            </w:tcMar>
            <w:vAlign w:val="center"/>
          </w:tcPr>
          <w:p>
            <w:pPr>
              <w:widowControl/>
              <w:spacing w:line="250" w:lineRule="exact"/>
              <w:rPr>
                <w:rFonts w:hint="default" w:ascii="仿宋_GB2312" w:hAnsi="仿宋_GB2312" w:eastAsia="仿宋_GB2312" w:cs="仿宋_GB2312"/>
                <w:b w:val="0"/>
                <w:bCs w:val="0"/>
                <w:color w:val="auto"/>
                <w:spacing w:val="-4"/>
                <w:szCs w:val="21"/>
                <w:lang w:val="en-US" w:eastAsia="zh-CN"/>
              </w:rPr>
            </w:pPr>
            <w:r>
              <w:rPr>
                <w:rFonts w:hint="eastAsia" w:ascii="仿宋_GB2312" w:hAnsi="仿宋_GB2312" w:eastAsia="仿宋_GB2312" w:cs="仿宋_GB2312"/>
                <w:b w:val="0"/>
                <w:bCs w:val="0"/>
                <w:color w:val="auto"/>
                <w:spacing w:val="-4"/>
                <w:szCs w:val="21"/>
              </w:rPr>
              <w:t>《道路货物运输及站场管理规定》第</w:t>
            </w:r>
            <w:r>
              <w:rPr>
                <w:rFonts w:hint="eastAsia" w:ascii="仿宋_GB2312" w:hAnsi="仿宋_GB2312" w:eastAsia="仿宋_GB2312" w:cs="仿宋_GB2312"/>
                <w:b w:val="0"/>
                <w:bCs w:val="0"/>
                <w:color w:val="auto"/>
                <w:spacing w:val="-4"/>
                <w:szCs w:val="21"/>
                <w:lang w:val="en-US" w:eastAsia="zh-CN"/>
              </w:rPr>
              <w:t>62、第63、第64、第65条。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对机动车维修经营进行检查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numPr>
                <w:ilvl w:val="0"/>
                <w:numId w:val="3"/>
              </w:num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机动车维修经营</w:t>
            </w:r>
            <w:r>
              <w:rPr>
                <w:rFonts w:hint="eastAsia" w:ascii="仿宋_GB2312" w:hAnsi="仿宋_GB2312" w:eastAsia="仿宋_GB2312" w:cs="仿宋_GB2312"/>
                <w:color w:val="000000"/>
                <w:szCs w:val="21"/>
                <w:lang w:eastAsia="zh-CN"/>
              </w:rPr>
              <w:t>经营者从事机动车维修经营业务，是否按规定进行备案；</w:t>
            </w:r>
          </w:p>
          <w:p>
            <w:pPr>
              <w:widowControl/>
              <w:numPr>
                <w:ilvl w:val="0"/>
                <w:numId w:val="3"/>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2.是否存在使用假冒伪劣配件维修机动车，承修已报废的机动车或者擅自改装机动车等行为；</w:t>
            </w:r>
          </w:p>
          <w:p>
            <w:pPr>
              <w:widowControl/>
              <w:numPr>
                <w:ilvl w:val="0"/>
                <w:numId w:val="3"/>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是否存在签发虚假机动车维修竣工出厂合格证的行为。</w:t>
            </w:r>
          </w:p>
        </w:tc>
        <w:tc>
          <w:tcPr>
            <w:tcW w:w="3364" w:type="dxa"/>
            <w:tcMar>
              <w:top w:w="28" w:type="dxa"/>
              <w:left w:w="57" w:type="dxa"/>
              <w:bottom w:w="28" w:type="dxa"/>
              <w:right w:w="57" w:type="dxa"/>
            </w:tcMar>
            <w:vAlign w:val="center"/>
          </w:tcPr>
          <w:p>
            <w:pPr>
              <w:pStyle w:val="13"/>
              <w:spacing w:line="260" w:lineRule="exact"/>
              <w:ind w:firstLine="0"/>
              <w:rPr>
                <w:rFonts w:ascii="仿宋_GB2312" w:hAnsi="仿宋_GB2312" w:eastAsia="仿宋_GB2312" w:cs="仿宋_GB2312"/>
                <w:b w:val="0"/>
                <w:bCs w:val="0"/>
                <w:color w:val="auto"/>
                <w:kern w:val="2"/>
                <w:sz w:val="21"/>
                <w:szCs w:val="21"/>
              </w:rPr>
            </w:pPr>
            <w:r>
              <w:rPr>
                <w:rFonts w:hint="eastAsia" w:ascii="仿宋_GB2312" w:hAnsi="仿宋_GB2312" w:eastAsia="仿宋_GB2312" w:cs="仿宋_GB2312"/>
                <w:b w:val="0"/>
                <w:bCs w:val="0"/>
                <w:color w:val="auto"/>
                <w:kern w:val="2"/>
                <w:sz w:val="21"/>
                <w:szCs w:val="21"/>
              </w:rPr>
              <w:t>《中华人民共和国道路运输</w:t>
            </w:r>
            <w:r>
              <w:rPr>
                <w:b w:val="0"/>
                <w:bCs w:val="0"/>
                <w:color w:val="auto"/>
              </w:rPr>
              <w:fldChar w:fldCharType="begin"/>
            </w:r>
            <w:r>
              <w:rPr>
                <w:b w:val="0"/>
                <w:bCs w:val="0"/>
                <w:color w:val="auto"/>
              </w:rPr>
              <w:instrText xml:space="preserve">HYPERLINK "http://baike.baidu.com/item/æ¡ä¾" \t "_blank" </w:instrText>
            </w:r>
            <w:r>
              <w:rPr>
                <w:b w:val="0"/>
                <w:bCs w:val="0"/>
                <w:color w:val="auto"/>
              </w:rPr>
              <w:fldChar w:fldCharType="separate"/>
            </w:r>
            <w:r>
              <w:rPr>
                <w:rStyle w:val="10"/>
                <w:rFonts w:hint="eastAsia" w:ascii="仿宋_GB2312" w:hAnsi="仿宋_GB2312" w:eastAsia="仿宋_GB2312" w:cs="仿宋_GB2312"/>
                <w:b w:val="0"/>
                <w:bCs w:val="0"/>
                <w:color w:val="auto"/>
                <w:kern w:val="2"/>
                <w:sz w:val="21"/>
                <w:szCs w:val="21"/>
              </w:rPr>
              <w:t>条例</w:t>
            </w:r>
            <w:r>
              <w:rPr>
                <w:b w:val="0"/>
                <w:bCs w:val="0"/>
                <w:color w:val="auto"/>
              </w:rPr>
              <w:fldChar w:fldCharType="end"/>
            </w:r>
            <w:r>
              <w:rPr>
                <w:rFonts w:hint="eastAsia" w:ascii="仿宋_GB2312" w:hAnsi="仿宋_GB2312" w:eastAsia="仿宋_GB2312" w:cs="仿宋_GB2312"/>
                <w:b w:val="0"/>
                <w:bCs w:val="0"/>
                <w:color w:val="auto"/>
                <w:kern w:val="2"/>
                <w:sz w:val="21"/>
                <w:szCs w:val="21"/>
              </w:rPr>
              <w:t>》第七条</w:t>
            </w:r>
            <w:r>
              <w:rPr>
                <w:rFonts w:hint="eastAsia" w:ascii="仿宋_GB2312" w:hAnsi="仿宋_GB2312" w:eastAsia="仿宋_GB2312" w:cs="仿宋_GB2312"/>
                <w:b w:val="0"/>
                <w:bCs w:val="0"/>
                <w:color w:val="auto"/>
                <w:kern w:val="2"/>
                <w:sz w:val="21"/>
                <w:szCs w:val="21"/>
                <w:lang w:eastAsia="zh-CN"/>
              </w:rPr>
              <w:t>第三款</w:t>
            </w:r>
            <w:r>
              <w:rPr>
                <w:rFonts w:ascii="仿宋_GB2312" w:hAnsi="仿宋_GB2312" w:eastAsia="仿宋_GB2312" w:cs="仿宋_GB2312"/>
                <w:b w:val="0"/>
                <w:bCs w:val="0"/>
                <w:color w:val="auto"/>
                <w:kern w:val="2"/>
                <w:sz w:val="21"/>
                <w:szCs w:val="21"/>
              </w:rPr>
              <w:t xml:space="preserve"> </w:t>
            </w:r>
          </w:p>
          <w:p>
            <w:pPr>
              <w:widowControl/>
              <w:spacing w:line="250" w:lineRule="exact"/>
              <w:rPr>
                <w:rFonts w:hint="eastAsia" w:ascii="仿宋_GB2312" w:hAnsi="仿宋_GB2312" w:eastAsia="仿宋_GB2312" w:cs="仿宋_GB2312"/>
                <w:b w:val="0"/>
                <w:bCs w:val="0"/>
                <w:color w:val="auto"/>
                <w:spacing w:val="-4"/>
                <w:szCs w:val="21"/>
                <w:lang w:eastAsia="zh-CN"/>
              </w:rPr>
            </w:pPr>
            <w:r>
              <w:rPr>
                <w:rFonts w:hint="eastAsia" w:ascii="仿宋_GB2312" w:hAnsi="仿宋_GB2312" w:eastAsia="仿宋_GB2312" w:cs="仿宋_GB2312"/>
                <w:b w:val="0"/>
                <w:bCs w:val="0"/>
                <w:color w:val="auto"/>
                <w:szCs w:val="21"/>
              </w:rPr>
              <w:t>《机动车维修管理规定》</w:t>
            </w:r>
            <w:r>
              <w:rPr>
                <w:rFonts w:hint="eastAsia" w:ascii="仿宋_GB2312" w:hAnsi="仿宋_GB2312" w:eastAsia="仿宋_GB2312" w:cs="仿宋_GB2312"/>
                <w:b w:val="0"/>
                <w:bCs w:val="0"/>
                <w:color w:val="auto"/>
                <w:szCs w:val="21"/>
                <w:lang w:eastAsia="zh-CN"/>
              </w:rPr>
              <w:t>第六条第三款</w:t>
            </w:r>
          </w:p>
        </w:tc>
        <w:tc>
          <w:tcPr>
            <w:tcW w:w="3223" w:type="dxa"/>
            <w:tcMar>
              <w:top w:w="28" w:type="dxa"/>
              <w:left w:w="57" w:type="dxa"/>
              <w:bottom w:w="28" w:type="dxa"/>
              <w:right w:w="57" w:type="dxa"/>
            </w:tcMar>
            <w:vAlign w:val="center"/>
          </w:tcPr>
          <w:p>
            <w:pPr>
              <w:widowControl/>
              <w:spacing w:line="250" w:lineRule="exact"/>
              <w:rPr>
                <w:rFonts w:hint="default"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kern w:val="2"/>
                <w:sz w:val="21"/>
                <w:szCs w:val="21"/>
              </w:rPr>
              <w:t>《中华人民共和国道路运输</w:t>
            </w:r>
            <w:r>
              <w:rPr>
                <w:b w:val="0"/>
                <w:bCs w:val="0"/>
                <w:color w:val="auto"/>
              </w:rPr>
              <w:fldChar w:fldCharType="begin"/>
            </w:r>
            <w:r>
              <w:rPr>
                <w:b w:val="0"/>
                <w:bCs w:val="0"/>
                <w:color w:val="auto"/>
              </w:rPr>
              <w:instrText xml:space="preserve">HYPERLINK "http://baike.baidu.com/item/æ¡ä¾" \t "_blank" </w:instrText>
            </w:r>
            <w:r>
              <w:rPr>
                <w:b w:val="0"/>
                <w:bCs w:val="0"/>
                <w:color w:val="auto"/>
              </w:rPr>
              <w:fldChar w:fldCharType="separate"/>
            </w:r>
            <w:r>
              <w:rPr>
                <w:rStyle w:val="10"/>
                <w:rFonts w:hint="eastAsia" w:ascii="仿宋_GB2312" w:hAnsi="仿宋_GB2312" w:eastAsia="仿宋_GB2312" w:cs="仿宋_GB2312"/>
                <w:b w:val="0"/>
                <w:bCs w:val="0"/>
                <w:color w:val="auto"/>
                <w:kern w:val="2"/>
                <w:sz w:val="21"/>
                <w:szCs w:val="21"/>
              </w:rPr>
              <w:t>条例</w:t>
            </w:r>
            <w:r>
              <w:rPr>
                <w:b w:val="0"/>
                <w:bCs w:val="0"/>
                <w:color w:val="auto"/>
              </w:rPr>
              <w:fldChar w:fldCharType="end"/>
            </w:r>
            <w:r>
              <w:rPr>
                <w:rFonts w:hint="eastAsia" w:ascii="仿宋_GB2312" w:hAnsi="仿宋_GB2312" w:eastAsia="仿宋_GB2312" w:cs="仿宋_GB2312"/>
                <w:b w:val="0"/>
                <w:bCs w:val="0"/>
                <w:color w:val="auto"/>
                <w:kern w:val="2"/>
                <w:sz w:val="21"/>
                <w:szCs w:val="21"/>
              </w:rPr>
              <w:t>》</w:t>
            </w:r>
            <w:r>
              <w:rPr>
                <w:rFonts w:hint="eastAsia" w:ascii="仿宋_GB2312" w:hAnsi="仿宋_GB2312" w:eastAsia="仿宋_GB2312" w:cs="仿宋_GB2312"/>
                <w:b w:val="0"/>
                <w:bCs w:val="0"/>
                <w:color w:val="auto"/>
                <w:kern w:val="2"/>
                <w:sz w:val="21"/>
                <w:szCs w:val="21"/>
                <w:lang w:eastAsia="zh-CN"/>
              </w:rPr>
              <w:t>第</w:t>
            </w:r>
            <w:r>
              <w:rPr>
                <w:rFonts w:hint="eastAsia" w:ascii="仿宋_GB2312" w:hAnsi="仿宋_GB2312" w:eastAsia="仿宋_GB2312" w:cs="仿宋_GB2312"/>
                <w:b w:val="0"/>
                <w:bCs w:val="0"/>
                <w:color w:val="auto"/>
                <w:kern w:val="2"/>
                <w:sz w:val="21"/>
                <w:szCs w:val="21"/>
                <w:lang w:val="en-US" w:eastAsia="zh-CN"/>
              </w:rPr>
              <w:t>72条、73条，</w:t>
            </w:r>
            <w:r>
              <w:rPr>
                <w:rFonts w:hint="eastAsia" w:ascii="仿宋_GB2312" w:hAnsi="仿宋_GB2312" w:eastAsia="仿宋_GB2312" w:cs="仿宋_GB2312"/>
                <w:b w:val="0"/>
                <w:bCs w:val="0"/>
                <w:color w:val="auto"/>
                <w:szCs w:val="21"/>
              </w:rPr>
              <w:t>《机动车维修管理规定》</w:t>
            </w:r>
            <w:r>
              <w:rPr>
                <w:rFonts w:hint="eastAsia" w:ascii="仿宋_GB2312" w:hAnsi="仿宋_GB2312" w:eastAsia="仿宋_GB2312" w:cs="仿宋_GB2312"/>
                <w:b w:val="0"/>
                <w:bCs w:val="0"/>
                <w:color w:val="auto"/>
                <w:szCs w:val="21"/>
                <w:lang w:eastAsia="zh-CN"/>
              </w:rPr>
              <w:t>第</w:t>
            </w:r>
            <w:r>
              <w:rPr>
                <w:rFonts w:hint="eastAsia" w:ascii="仿宋_GB2312" w:hAnsi="仿宋_GB2312" w:eastAsia="仿宋_GB2312" w:cs="仿宋_GB2312"/>
                <w:b w:val="0"/>
                <w:bCs w:val="0"/>
                <w:color w:val="auto"/>
                <w:szCs w:val="21"/>
                <w:lang w:val="en-US" w:eastAsia="zh-CN"/>
              </w:rPr>
              <w:t>49条、第51条、第53条。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7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对机动车驾驶培训经营进行</w:t>
            </w:r>
            <w:r>
              <w:rPr>
                <w:rFonts w:hint="eastAsia" w:ascii="仿宋_GB2312" w:hAnsi="仿宋_GB2312" w:eastAsia="仿宋_GB2312" w:cs="仿宋_GB2312"/>
                <w:color w:val="000000"/>
                <w:kern w:val="0"/>
                <w:szCs w:val="21"/>
                <w:lang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numPr>
                <w:ilvl w:val="0"/>
                <w:numId w:val="4"/>
              </w:numPr>
              <w:spacing w:line="250" w:lineRule="exac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是否取得机动车驾驶员培训许可证件；</w:t>
            </w:r>
          </w:p>
          <w:p>
            <w:pPr>
              <w:widowControl/>
              <w:numPr>
                <w:ilvl w:val="0"/>
                <w:numId w:val="4"/>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机动车驾驶员培训许可证件是否有效。</w:t>
            </w:r>
          </w:p>
          <w:p>
            <w:pPr>
              <w:widowControl/>
              <w:numPr>
                <w:ilvl w:val="0"/>
                <w:numId w:val="4"/>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是否存在不按照经营许可核定的场所培训等情况；</w:t>
            </w:r>
          </w:p>
          <w:p>
            <w:pPr>
              <w:widowControl/>
              <w:numPr>
                <w:ilvl w:val="0"/>
                <w:numId w:val="4"/>
              </w:numPr>
              <w:spacing w:line="250" w:lineRule="exact"/>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是否按照全国统一的教学大纲培训；                     5.是否在醒目位置悬挂经营许可证件，公示经营类别、培训范围、收费项目、收费标准、教练员、教学场地等信息。</w:t>
            </w:r>
          </w:p>
        </w:tc>
        <w:tc>
          <w:tcPr>
            <w:tcW w:w="3364"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rPr>
              <w:t>《机动车驾驶员培训管理规定》</w:t>
            </w:r>
            <w:r>
              <w:rPr>
                <w:rFonts w:hint="eastAsia" w:ascii="仿宋_GB2312" w:hAnsi="仿宋_GB2312" w:eastAsia="仿宋_GB2312" w:cs="仿宋_GB2312"/>
                <w:b w:val="0"/>
                <w:bCs w:val="0"/>
                <w:color w:val="auto"/>
                <w:szCs w:val="21"/>
                <w:lang w:eastAsia="zh-CN"/>
              </w:rPr>
              <w:t>第五条第三款</w:t>
            </w:r>
          </w:p>
        </w:tc>
        <w:tc>
          <w:tcPr>
            <w:tcW w:w="3223" w:type="dxa"/>
            <w:tcMar>
              <w:top w:w="28" w:type="dxa"/>
              <w:left w:w="57" w:type="dxa"/>
              <w:bottom w:w="28" w:type="dxa"/>
              <w:right w:w="57" w:type="dxa"/>
            </w:tcMar>
            <w:vAlign w:val="center"/>
          </w:tcPr>
          <w:p>
            <w:pPr>
              <w:widowControl/>
              <w:spacing w:line="250" w:lineRule="exact"/>
              <w:rPr>
                <w:rFonts w:hint="default"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szCs w:val="21"/>
              </w:rPr>
              <w:t>《机动车驾驶员培训管理规定》</w:t>
            </w:r>
            <w:r>
              <w:rPr>
                <w:rFonts w:hint="eastAsia" w:ascii="仿宋_GB2312" w:hAnsi="仿宋_GB2312" w:eastAsia="仿宋_GB2312" w:cs="仿宋_GB2312"/>
                <w:b w:val="0"/>
                <w:bCs w:val="0"/>
                <w:color w:val="auto"/>
                <w:szCs w:val="21"/>
                <w:lang w:eastAsia="zh-CN"/>
              </w:rPr>
              <w:t>第</w:t>
            </w:r>
            <w:r>
              <w:rPr>
                <w:rFonts w:hint="eastAsia" w:ascii="仿宋_GB2312" w:hAnsi="仿宋_GB2312" w:eastAsia="仿宋_GB2312" w:cs="仿宋_GB2312"/>
                <w:b w:val="0"/>
                <w:bCs w:val="0"/>
                <w:color w:val="auto"/>
                <w:szCs w:val="21"/>
                <w:lang w:val="en-US" w:eastAsia="zh-CN"/>
              </w:rPr>
              <w:t>35条第一、二、三、四、五项。</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对城市公共汽电车客运开展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公交企业及公交线路的经营行为、服务质量及安全责任的落实情况；</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公共汽车营运行为、安全行车、服务设施、安全设施等</w:t>
            </w:r>
            <w:r>
              <w:rPr>
                <w:rFonts w:hint="eastAsia" w:ascii="仿宋_GB2312" w:hAnsi="仿宋_GB2312" w:eastAsia="仿宋_GB2312" w:cs="仿宋_GB2312"/>
                <w:color w:val="000000"/>
                <w:kern w:val="0"/>
                <w:szCs w:val="21"/>
                <w:lang w:eastAsia="zh-CN"/>
              </w:rPr>
              <w:t>。</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《城市公共汽车和电车客运管理规定》</w:t>
            </w:r>
            <w:r>
              <w:rPr>
                <w:rFonts w:hint="eastAsia" w:ascii="仿宋_GB2312" w:hAnsi="仿宋_GB2312" w:eastAsia="仿宋_GB2312" w:cs="仿宋_GB2312"/>
                <w:b w:val="0"/>
                <w:bCs w:val="0"/>
                <w:color w:val="auto"/>
                <w:szCs w:val="21"/>
                <w:lang w:eastAsia="zh-CN"/>
              </w:rPr>
              <w:t>第三条第三款、</w:t>
            </w:r>
            <w:r>
              <w:rPr>
                <w:rFonts w:hint="eastAsia" w:ascii="仿宋_GB2312" w:hAnsi="仿宋_GB2312" w:eastAsia="仿宋_GB2312" w:cs="仿宋_GB2312"/>
                <w:b w:val="0"/>
                <w:bCs w:val="0"/>
                <w:color w:val="auto"/>
                <w:szCs w:val="21"/>
              </w:rPr>
              <w:t>第五十五条</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Cs w:val="21"/>
              </w:rPr>
            </w:pP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2"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对出租汽车客运开展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1.基本条件、管理水平、企业经营行为情况；</w:t>
            </w:r>
          </w:p>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2.车容车貌、相关标识及设备设施情况；</w:t>
            </w:r>
          </w:p>
          <w:p>
            <w:pPr>
              <w:widowControl/>
              <w:spacing w:line="250" w:lineRule="exact"/>
              <w:rPr>
                <w:rFonts w:hint="eastAsia" w:ascii="仿宋_GB2312" w:hAnsi="仿宋_GB2312" w:eastAsia="仿宋_GB2312" w:cs="仿宋_GB2312"/>
                <w:b/>
                <w:bCs/>
                <w:color w:val="FF0000"/>
                <w:szCs w:val="21"/>
                <w:lang w:eastAsia="zh-CN"/>
              </w:rPr>
            </w:pPr>
            <w:r>
              <w:rPr>
                <w:rFonts w:hint="eastAsia" w:ascii="仿宋_GB2312" w:hAnsi="仿宋_GB2312" w:eastAsia="仿宋_GB2312" w:cs="仿宋_GB2312"/>
                <w:color w:val="000000"/>
                <w:kern w:val="0"/>
                <w:szCs w:val="21"/>
              </w:rPr>
              <w:t>3.驾驶员经营行为、服务质量情况</w:t>
            </w:r>
            <w:r>
              <w:rPr>
                <w:rFonts w:hint="eastAsia" w:ascii="仿宋_GB2312" w:hAnsi="仿宋_GB2312" w:eastAsia="仿宋_GB2312" w:cs="仿宋_GB2312"/>
                <w:color w:val="000000"/>
                <w:kern w:val="0"/>
                <w:szCs w:val="21"/>
                <w:lang w:eastAsia="zh-CN"/>
              </w:rPr>
              <w:t>。</w:t>
            </w:r>
          </w:p>
        </w:tc>
        <w:tc>
          <w:tcPr>
            <w:tcW w:w="3364"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广西壮族自治区道路运输管理条例</w:t>
            </w:r>
            <w:r>
              <w:rPr>
                <w:rFonts w:hint="eastAsia" w:ascii="仿宋_GB2312" w:hAnsi="仿宋_GB2312" w:eastAsia="仿宋_GB2312" w:cs="仿宋_GB2312"/>
                <w:b w:val="0"/>
                <w:bCs w:val="0"/>
                <w:color w:val="auto"/>
                <w:szCs w:val="21"/>
                <w:lang w:eastAsia="zh-CN"/>
              </w:rPr>
              <w:t>》第二条、第三条、第四条、第五条、第六条、第七条，</w:t>
            </w:r>
            <w:r>
              <w:rPr>
                <w:rFonts w:hint="eastAsia" w:ascii="仿宋_GB2312" w:hAnsi="仿宋_GB2312" w:eastAsia="仿宋_GB2312" w:cs="仿宋_GB2312"/>
                <w:b w:val="0"/>
                <w:bCs w:val="0"/>
                <w:color w:val="auto"/>
                <w:szCs w:val="21"/>
              </w:rPr>
              <w:t>《巡游出租汽车经营服务管理规定》第</w:t>
            </w:r>
            <w:r>
              <w:rPr>
                <w:rFonts w:hint="eastAsia" w:ascii="仿宋_GB2312" w:hAnsi="仿宋_GB2312" w:eastAsia="仿宋_GB2312" w:cs="仿宋_GB2312"/>
                <w:b w:val="0"/>
                <w:bCs w:val="0"/>
                <w:color w:val="auto"/>
                <w:szCs w:val="21"/>
                <w:lang w:eastAsia="zh-CN"/>
              </w:rPr>
              <w:t>六条第三款。</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 w:val="11"/>
                <w:szCs w:val="11"/>
              </w:rPr>
            </w:pP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广西壮族自治区道路运输管理条例</w:t>
            </w:r>
            <w:r>
              <w:rPr>
                <w:rFonts w:hint="eastAsia" w:ascii="仿宋_GB2312" w:hAnsi="仿宋_GB2312" w:eastAsia="仿宋_GB2312" w:cs="仿宋_GB2312"/>
                <w:b w:val="0"/>
                <w:bCs w:val="0"/>
                <w:color w:val="auto"/>
                <w:szCs w:val="21"/>
                <w:lang w:eastAsia="zh-CN"/>
              </w:rPr>
              <w:t>》第三十四条、第三十六条、第三十七条、第三十八条。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3"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对网约车平台开展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网约车平台公司、车辆和驾驶员的是否具备相应的资质；</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网约车平台公司的服务质量</w:t>
            </w:r>
            <w:r>
              <w:rPr>
                <w:rFonts w:hint="eastAsia" w:ascii="仿宋_GB2312" w:hAnsi="仿宋_GB2312" w:eastAsia="仿宋_GB2312" w:cs="仿宋_GB2312"/>
                <w:color w:val="000000"/>
                <w:szCs w:val="21"/>
                <w:lang w:eastAsia="zh-CN"/>
              </w:rPr>
              <w:t>。</w:t>
            </w:r>
          </w:p>
        </w:tc>
        <w:tc>
          <w:tcPr>
            <w:tcW w:w="3364" w:type="dxa"/>
            <w:tcMar>
              <w:top w:w="28" w:type="dxa"/>
              <w:left w:w="57" w:type="dxa"/>
              <w:bottom w:w="28" w:type="dxa"/>
              <w:right w:w="57" w:type="dxa"/>
            </w:tcMar>
            <w:vAlign w:val="center"/>
          </w:tcPr>
          <w:p>
            <w:pPr>
              <w:widowControl/>
              <w:spacing w:line="26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广西壮族自治区道路运输管理条例</w:t>
            </w:r>
            <w:r>
              <w:rPr>
                <w:rFonts w:hint="eastAsia" w:ascii="仿宋_GB2312" w:hAnsi="仿宋_GB2312" w:eastAsia="仿宋_GB2312" w:cs="仿宋_GB2312"/>
                <w:b w:val="0"/>
                <w:bCs w:val="0"/>
                <w:color w:val="auto"/>
                <w:szCs w:val="21"/>
                <w:lang w:eastAsia="zh-CN"/>
              </w:rPr>
              <w:t>》第二条、第三条、第四条、第五条、第六条、第七条，</w:t>
            </w:r>
            <w:r>
              <w:rPr>
                <w:rFonts w:hint="eastAsia" w:ascii="仿宋_GB2312" w:hAnsi="仿宋_GB2312" w:eastAsia="仿宋_GB2312" w:cs="仿宋_GB2312"/>
                <w:b w:val="0"/>
                <w:bCs w:val="0"/>
                <w:color w:val="auto"/>
                <w:szCs w:val="21"/>
              </w:rPr>
              <w:t>《网络预约出租汽车经营管理暂行办法》第</w:t>
            </w:r>
            <w:r>
              <w:rPr>
                <w:rFonts w:hint="eastAsia" w:ascii="仿宋_GB2312" w:hAnsi="仿宋_GB2312" w:eastAsia="仿宋_GB2312" w:cs="仿宋_GB2312"/>
                <w:b w:val="0"/>
                <w:bCs w:val="0"/>
                <w:color w:val="auto"/>
                <w:szCs w:val="21"/>
                <w:lang w:eastAsia="zh-CN"/>
              </w:rPr>
              <w:t>四条第三款</w:t>
            </w:r>
          </w:p>
        </w:tc>
        <w:tc>
          <w:tcPr>
            <w:tcW w:w="3223" w:type="dxa"/>
            <w:tcMar>
              <w:top w:w="28" w:type="dxa"/>
              <w:left w:w="57" w:type="dxa"/>
              <w:bottom w:w="28" w:type="dxa"/>
              <w:right w:w="57" w:type="dxa"/>
            </w:tcMar>
            <w:vAlign w:val="center"/>
          </w:tcPr>
          <w:p>
            <w:pPr>
              <w:widowControl/>
              <w:spacing w:line="260" w:lineRule="exact"/>
              <w:rPr>
                <w:rFonts w:hint="default"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szCs w:val="21"/>
              </w:rPr>
              <w:t>《网络预约出租汽车经营管理暂行办法》</w:t>
            </w:r>
            <w:r>
              <w:rPr>
                <w:rFonts w:hint="eastAsia" w:ascii="仿宋_GB2312" w:hAnsi="仿宋_GB2312" w:eastAsia="仿宋_GB2312" w:cs="仿宋_GB2312"/>
                <w:b w:val="0"/>
                <w:bCs w:val="0"/>
                <w:color w:val="auto"/>
                <w:szCs w:val="21"/>
                <w:lang w:eastAsia="zh-CN"/>
              </w:rPr>
              <w:t>第</w:t>
            </w:r>
            <w:r>
              <w:rPr>
                <w:rFonts w:hint="eastAsia" w:ascii="仿宋_GB2312" w:hAnsi="仿宋_GB2312" w:eastAsia="仿宋_GB2312" w:cs="仿宋_GB2312"/>
                <w:b w:val="0"/>
                <w:bCs w:val="0"/>
                <w:color w:val="auto"/>
                <w:szCs w:val="21"/>
                <w:lang w:val="en-US" w:eastAsia="zh-CN"/>
              </w:rPr>
              <w:t>34条、第35条、第36条。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FF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42" w:hRule="atLeast"/>
          <w:jc w:val="center"/>
        </w:trPr>
        <w:tc>
          <w:tcPr>
            <w:tcW w:w="445" w:type="dxa"/>
            <w:tcMar>
              <w:top w:w="28" w:type="dxa"/>
              <w:left w:w="57" w:type="dxa"/>
              <w:bottom w:w="28" w:type="dxa"/>
              <w:right w:w="57" w:type="dxa"/>
            </w:tcMar>
            <w:vAlign w:val="center"/>
          </w:tcPr>
          <w:p>
            <w:pPr>
              <w:widowControl/>
              <w:spacing w:line="25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9</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snapToGrid w:val="0"/>
                <w:color w:val="000000"/>
                <w:szCs w:val="21"/>
              </w:rPr>
              <w:t>港口</w:t>
            </w:r>
            <w:r>
              <w:rPr>
                <w:rFonts w:hint="eastAsia" w:ascii="仿宋_GB2312" w:hAnsi="仿宋_GB2312" w:eastAsia="仿宋_GB2312" w:cs="仿宋_GB2312"/>
                <w:snapToGrid w:val="0"/>
                <w:color w:val="000000"/>
                <w:szCs w:val="21"/>
                <w:lang w:eastAsia="zh-CN"/>
              </w:rPr>
              <w:t>执法</w:t>
            </w:r>
            <w:r>
              <w:rPr>
                <w:rFonts w:hint="eastAsia" w:ascii="仿宋_GB2312" w:hAnsi="仿宋_GB2312" w:eastAsia="仿宋_GB2312" w:cs="仿宋_GB2312"/>
                <w:snapToGrid w:val="0"/>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港口经营资质保持情况；</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港口经营行为、变更等事项备案情况；</w:t>
            </w:r>
          </w:p>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安全生产责任制等规章制度制定落实情况；</w:t>
            </w:r>
          </w:p>
          <w:p>
            <w:pPr>
              <w:pStyle w:val="13"/>
              <w:spacing w:line="250" w:lineRule="exact"/>
              <w:ind w:firstLine="0"/>
              <w:rPr>
                <w:rFonts w:ascii="仿宋_GB2312" w:hAnsi="仿宋_GB2312" w:eastAsia="仿宋_GB2312" w:cs="仿宋_GB2312"/>
                <w:snapToGrid w:val="0"/>
                <w:color w:val="000000"/>
                <w:kern w:val="2"/>
                <w:sz w:val="21"/>
                <w:szCs w:val="21"/>
              </w:rPr>
            </w:pPr>
            <w:r>
              <w:rPr>
                <w:rFonts w:hint="eastAsia" w:ascii="仿宋_GB2312" w:hAnsi="仿宋_GB2312" w:eastAsia="仿宋_GB2312" w:cs="仿宋_GB2312"/>
                <w:color w:val="000000"/>
                <w:kern w:val="2"/>
                <w:sz w:val="21"/>
                <w:szCs w:val="21"/>
              </w:rPr>
              <w:t>4</w:t>
            </w:r>
            <w:r>
              <w:rPr>
                <w:rFonts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rPr>
              <w:t>事故应急等预案制定实施情况。</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snapToGrid w:val="0"/>
                <w:color w:val="auto"/>
                <w:szCs w:val="21"/>
              </w:rPr>
            </w:pPr>
            <w:r>
              <w:rPr>
                <w:rFonts w:hint="eastAsia" w:ascii="仿宋_GB2312" w:hAnsi="仿宋_GB2312" w:eastAsia="仿宋_GB2312" w:cs="仿宋_GB2312"/>
                <w:b w:val="0"/>
                <w:bCs w:val="0"/>
                <w:snapToGrid w:val="0"/>
                <w:color w:val="auto"/>
                <w:szCs w:val="21"/>
                <w:lang w:eastAsia="zh-CN"/>
              </w:rPr>
              <w:t>《中华人民共和国港口法》第六条第二款、</w:t>
            </w:r>
            <w:r>
              <w:rPr>
                <w:rFonts w:hint="eastAsia" w:ascii="仿宋_GB2312" w:hAnsi="仿宋_GB2312" w:eastAsia="仿宋_GB2312" w:cs="仿宋_GB2312"/>
                <w:b w:val="0"/>
                <w:bCs w:val="0"/>
                <w:snapToGrid w:val="0"/>
                <w:color w:val="auto"/>
                <w:szCs w:val="21"/>
              </w:rPr>
              <w:t>《港口经营管理规定》第</w:t>
            </w:r>
            <w:r>
              <w:rPr>
                <w:rFonts w:hint="eastAsia" w:ascii="仿宋_GB2312" w:hAnsi="仿宋_GB2312" w:eastAsia="仿宋_GB2312" w:cs="仿宋_GB2312"/>
                <w:b w:val="0"/>
                <w:bCs w:val="0"/>
                <w:snapToGrid w:val="0"/>
                <w:color w:val="auto"/>
                <w:szCs w:val="21"/>
                <w:lang w:eastAsia="zh-CN"/>
              </w:rPr>
              <w:t>四条第三款</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微软雅黑" w:cs="仿宋_GB2312"/>
                <w:b w:val="0"/>
                <w:bCs w:val="0"/>
                <w:snapToGrid w:val="0"/>
                <w:color w:val="auto"/>
                <w:szCs w:val="21"/>
                <w:lang w:eastAsia="zh-CN"/>
              </w:rPr>
            </w:pPr>
            <w:r>
              <w:rPr>
                <w:rFonts w:hint="eastAsia" w:ascii="仿宋_GB2312" w:hAnsi="仿宋_GB2312" w:eastAsia="仿宋_GB2312" w:cs="仿宋_GB2312"/>
                <w:b w:val="0"/>
                <w:bCs w:val="0"/>
                <w:color w:val="auto"/>
                <w:szCs w:val="21"/>
              </w:rPr>
              <w:t>《中华人民共和国港口法》第四十六条第一款第二项</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《中华人民共和国港口法》第四十九条</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《中华人民共和国安全生产法》第</w:t>
            </w:r>
            <w:r>
              <w:rPr>
                <w:rFonts w:hint="eastAsia" w:ascii="仿宋_GB2312" w:hAnsi="仿宋_GB2312" w:eastAsia="仿宋_GB2312" w:cs="仿宋_GB2312"/>
                <w:b w:val="0"/>
                <w:bCs w:val="0"/>
                <w:color w:val="auto"/>
                <w:szCs w:val="21"/>
                <w:lang w:eastAsia="zh-CN"/>
              </w:rPr>
              <w:t>九十五、九十六、</w:t>
            </w:r>
            <w:r>
              <w:rPr>
                <w:rFonts w:hint="eastAsia" w:ascii="仿宋_GB2312" w:hAnsi="仿宋_GB2312" w:eastAsia="仿宋_GB2312" w:cs="仿宋_GB2312"/>
                <w:b w:val="0"/>
                <w:bCs w:val="0"/>
                <w:color w:val="auto"/>
                <w:szCs w:val="21"/>
              </w:rPr>
              <w:t>九十七</w:t>
            </w:r>
            <w:r>
              <w:rPr>
                <w:rFonts w:hint="eastAsia" w:ascii="仿宋_GB2312" w:hAnsi="仿宋_GB2312" w:eastAsia="仿宋_GB2312" w:cs="仿宋_GB2312"/>
                <w:b w:val="0"/>
                <w:bCs w:val="0"/>
                <w:color w:val="auto"/>
                <w:szCs w:val="21"/>
                <w:lang w:eastAsia="zh-CN"/>
              </w:rPr>
              <w:t>、九十九等。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59" w:hRule="atLeast"/>
          <w:jc w:val="center"/>
        </w:trPr>
        <w:tc>
          <w:tcPr>
            <w:tcW w:w="445" w:type="dxa"/>
            <w:tcMar>
              <w:top w:w="28" w:type="dxa"/>
              <w:left w:w="57" w:type="dxa"/>
              <w:bottom w:w="28" w:type="dxa"/>
              <w:right w:w="57" w:type="dxa"/>
            </w:tcMar>
            <w:vAlign w:val="center"/>
          </w:tcPr>
          <w:p>
            <w:pPr>
              <w:widowControl/>
              <w:spacing w:line="25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0</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snapToGrid w:val="0"/>
                <w:color w:val="000000"/>
                <w:szCs w:val="21"/>
              </w:rPr>
            </w:pPr>
            <w:r>
              <w:rPr>
                <w:rFonts w:hint="eastAsia" w:ascii="仿宋_GB2312" w:hAnsi="仿宋_GB2312" w:eastAsia="仿宋_GB2312" w:cs="仿宋_GB2312"/>
                <w:color w:val="000000"/>
                <w:szCs w:val="21"/>
              </w:rPr>
              <w:t>公路建设市场</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snapToGrid w:val="0"/>
                <w:color w:val="000000"/>
                <w:szCs w:val="21"/>
                <w:lang w:eastAsia="zh-CN"/>
              </w:rPr>
            </w:pPr>
            <w:r>
              <w:rPr>
                <w:rFonts w:hint="eastAsia" w:ascii="仿宋_GB2312" w:hAnsi="仿宋_GB2312" w:eastAsia="仿宋_GB2312" w:cs="仿宋_GB2312"/>
                <w:color w:val="000000"/>
                <w:szCs w:val="21"/>
              </w:rPr>
              <w:t>对公路建设项目执行国家有关公路建设工作方针、政策和法律、法规、规章、技术标准情况，基本建设程序、市场准入、招标投标、信用体系建设、合同履约</w:t>
            </w:r>
            <w:r>
              <w:rPr>
                <w:rFonts w:hint="eastAsia" w:ascii="仿宋_GB2312" w:hAnsi="仿宋_GB2312" w:eastAsia="仿宋_GB2312" w:cs="仿宋_GB2312"/>
                <w:color w:val="000000"/>
                <w:spacing w:val="-6"/>
                <w:szCs w:val="21"/>
              </w:rPr>
              <w:t>情况，及其他有关情况进行检查</w:t>
            </w:r>
            <w:r>
              <w:rPr>
                <w:rFonts w:hint="eastAsia" w:ascii="仿宋_GB2312" w:hAnsi="仿宋_GB2312" w:eastAsia="仿宋_GB2312" w:cs="仿宋_GB2312"/>
                <w:color w:val="000000"/>
                <w:spacing w:val="-6"/>
                <w:szCs w:val="21"/>
                <w:lang w:eastAsia="zh-CN"/>
              </w:rPr>
              <w:t>。</w:t>
            </w:r>
          </w:p>
        </w:tc>
        <w:tc>
          <w:tcPr>
            <w:tcW w:w="3364" w:type="dxa"/>
            <w:tcMar>
              <w:top w:w="28" w:type="dxa"/>
              <w:left w:w="57" w:type="dxa"/>
              <w:bottom w:w="28" w:type="dxa"/>
              <w:right w:w="57" w:type="dxa"/>
            </w:tcMar>
            <w:vAlign w:val="center"/>
          </w:tcPr>
          <w:p>
            <w:pPr>
              <w:widowControl/>
              <w:spacing w:line="30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rPr>
              <w:t>《公路建设市场管理办法》第九条，《公路水运工程质量监督管理规定》第</w:t>
            </w:r>
            <w:r>
              <w:rPr>
                <w:rFonts w:hint="eastAsia" w:ascii="仿宋_GB2312" w:hAnsi="仿宋_GB2312" w:eastAsia="仿宋_GB2312" w:cs="仿宋_GB2312"/>
                <w:b w:val="0"/>
                <w:bCs w:val="0"/>
                <w:color w:val="auto"/>
                <w:szCs w:val="21"/>
                <w:lang w:eastAsia="zh-CN"/>
              </w:rPr>
              <w:t>四条第二款</w:t>
            </w:r>
            <w:r>
              <w:rPr>
                <w:rFonts w:hint="eastAsia" w:ascii="仿宋_GB2312" w:hAnsi="仿宋_GB2312" w:eastAsia="仿宋_GB2312" w:cs="仿宋_GB2312"/>
                <w:b w:val="0"/>
                <w:bCs w:val="0"/>
                <w:color w:val="auto"/>
                <w:szCs w:val="21"/>
              </w:rPr>
              <w:t>，《公路水运工程安全生产监督管理办法》</w:t>
            </w:r>
            <w:r>
              <w:rPr>
                <w:rFonts w:hint="eastAsia" w:ascii="仿宋_GB2312" w:hAnsi="仿宋_GB2312" w:eastAsia="仿宋_GB2312" w:cs="仿宋_GB2312"/>
                <w:b w:val="0"/>
                <w:bCs w:val="0"/>
                <w:color w:val="auto"/>
                <w:szCs w:val="21"/>
                <w:lang w:eastAsia="zh-CN"/>
              </w:rPr>
              <w:t>第五条第三款</w:t>
            </w:r>
          </w:p>
        </w:tc>
        <w:tc>
          <w:tcPr>
            <w:tcW w:w="3223" w:type="dxa"/>
            <w:tcMar>
              <w:top w:w="28" w:type="dxa"/>
              <w:left w:w="57" w:type="dxa"/>
              <w:bottom w:w="28" w:type="dxa"/>
              <w:right w:w="57" w:type="dxa"/>
            </w:tcMar>
            <w:vAlign w:val="center"/>
          </w:tcPr>
          <w:p>
            <w:pPr>
              <w:widowControl/>
              <w:spacing w:line="300" w:lineRule="exact"/>
              <w:rPr>
                <w:rFonts w:hint="eastAsia" w:ascii="仿宋_GB2312" w:hAnsi="仿宋_GB2312" w:eastAsia="仿宋_GB2312" w:cs="仿宋_GB2312"/>
                <w:b w:val="0"/>
                <w:bCs w:val="0"/>
                <w:color w:val="auto"/>
                <w:szCs w:val="21"/>
                <w:lang w:eastAsia="zh-CN"/>
              </w:rPr>
            </w:pPr>
            <w:r>
              <w:rPr>
                <w:rFonts w:ascii="微软雅黑" w:hAnsi="微软雅黑" w:eastAsia="微软雅黑" w:cs="微软雅黑"/>
                <w:b w:val="0"/>
                <w:bCs w:val="0"/>
                <w:color w:val="auto"/>
                <w:sz w:val="14"/>
                <w:szCs w:val="14"/>
              </w:rPr>
              <w:t>《</w:t>
            </w:r>
            <w:r>
              <w:rPr>
                <w:rFonts w:hint="eastAsia" w:ascii="仿宋_GB2312" w:hAnsi="仿宋_GB2312" w:eastAsia="仿宋_GB2312" w:cs="仿宋_GB2312"/>
                <w:b w:val="0"/>
                <w:bCs w:val="0"/>
                <w:color w:val="auto"/>
                <w:szCs w:val="21"/>
              </w:rPr>
              <w:t>建设工程质量管理条例》第五十六条第六项</w:t>
            </w:r>
            <w:r>
              <w:rPr>
                <w:rFonts w:hint="eastAsia" w:ascii="仿宋_GB2312" w:hAnsi="仿宋_GB2312" w:eastAsia="仿宋_GB2312" w:cs="仿宋_GB2312"/>
                <w:b w:val="0"/>
                <w:bCs w:val="0"/>
                <w:color w:val="auto"/>
                <w:szCs w:val="21"/>
                <w:lang w:eastAsia="zh-CN"/>
              </w:rPr>
              <w:t>，第五十七条、第五十八条、第五十九条、第六十条、第六十一条、第六十二条、第六十三条、第六十四条，</w:t>
            </w:r>
            <w:r>
              <w:rPr>
                <w:rFonts w:hint="eastAsia" w:ascii="仿宋_GB2312" w:hAnsi="仿宋_GB2312" w:eastAsia="仿宋_GB2312" w:cs="仿宋_GB2312"/>
                <w:b w:val="0"/>
                <w:bCs w:val="0"/>
                <w:color w:val="auto"/>
                <w:szCs w:val="21"/>
              </w:rPr>
              <w:t>《港口工程建设管理规定》第六十九条第一项</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《港口工程建设管理规定》第二十二条</w:t>
            </w:r>
            <w:r>
              <w:rPr>
                <w:rFonts w:hint="eastAsia" w:ascii="仿宋_GB2312" w:hAnsi="仿宋_GB2312" w:eastAsia="仿宋_GB2312" w:cs="仿宋_GB2312"/>
                <w:b w:val="0"/>
                <w:bCs w:val="0"/>
                <w:color w:val="auto"/>
                <w:szCs w:val="21"/>
                <w:lang w:eastAsia="zh-CN"/>
              </w:rPr>
              <w:t>。</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bl>
    <w:p>
      <w:pPr>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kern w:val="2"/>
          <w:sz w:val="32"/>
          <w:szCs w:val="32"/>
          <w:lang w:val="en-US" w:eastAsia="zh-CN" w:bidi="ar-SA"/>
        </w:rPr>
        <w:sectPr>
          <w:pgSz w:w="16838" w:h="11906" w:orient="landscape"/>
          <w:pgMar w:top="1587" w:right="2098" w:bottom="1474" w:left="1984"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柳州市交通运输综合行政执法支队</w:t>
      </w:r>
      <w:r>
        <w:rPr>
          <w:rFonts w:hint="eastAsia" w:ascii="方正小标宋简体" w:hAnsi="方正小标宋简体" w:eastAsia="方正小标宋简体" w:cs="方正小标宋简体"/>
          <w:sz w:val="36"/>
          <w:szCs w:val="36"/>
        </w:rPr>
        <w:t>随机抽查记录表</w:t>
      </w:r>
    </w:p>
    <w:p>
      <w:pPr>
        <w:widowControl w:val="0"/>
        <w:wordWrap/>
        <w:adjustRightInd/>
        <w:snapToGrid/>
        <w:spacing w:before="0" w:after="0" w:line="400" w:lineRule="exact"/>
        <w:ind w:left="0" w:leftChars="0" w:right="0" w:firstLine="0" w:firstLineChars="0"/>
        <w:jc w:val="center"/>
        <w:textAlignment w:val="auto"/>
        <w:outlineLvl w:val="9"/>
        <w:rPr>
          <w:rFonts w:ascii="方正小标宋简体" w:hAnsi="方正小标宋简体" w:eastAsia="方正小标宋简体" w:cs="方正小标宋简体"/>
          <w:sz w:val="36"/>
          <w:szCs w:val="36"/>
        </w:rPr>
      </w:pPr>
    </w:p>
    <w:p>
      <w:pPr>
        <w:spacing w:line="600" w:lineRule="exact"/>
        <w:rPr>
          <w:rFonts w:eastAsia="仿宋_GB2312"/>
          <w:sz w:val="32"/>
          <w:szCs w:val="32"/>
        </w:rPr>
      </w:pPr>
      <w:r>
        <w:rPr>
          <w:rFonts w:hint="eastAsia" w:eastAsia="仿宋_GB2312"/>
          <w:sz w:val="32"/>
          <w:szCs w:val="32"/>
        </w:rPr>
        <w:t>检查记录人：</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检查时间：</w:t>
      </w:r>
      <w:r>
        <w:rPr>
          <w:rFonts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tbl>
      <w:tblPr>
        <w:tblStyle w:val="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jc w:val="center"/>
              <w:rPr>
                <w:rFonts w:eastAsia="仿宋_GB2312"/>
                <w:sz w:val="32"/>
                <w:szCs w:val="32"/>
              </w:rPr>
            </w:pPr>
            <w:r>
              <w:rPr>
                <w:rFonts w:hint="eastAsia" w:eastAsia="仿宋_GB2312"/>
                <w:sz w:val="32"/>
                <w:szCs w:val="32"/>
              </w:rPr>
              <w:t>受检单位</w:t>
            </w:r>
          </w:p>
        </w:tc>
        <w:tc>
          <w:tcPr>
            <w:tcW w:w="7514" w:type="dxa"/>
            <w:vAlign w:val="top"/>
          </w:tcPr>
          <w:p>
            <w:pPr>
              <w:spacing w:line="60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jc w:val="center"/>
              <w:rPr>
                <w:rFonts w:eastAsia="仿宋_GB2312"/>
                <w:sz w:val="32"/>
                <w:szCs w:val="32"/>
              </w:rPr>
            </w:pPr>
            <w:r>
              <w:rPr>
                <w:rFonts w:hint="eastAsia" w:eastAsia="仿宋_GB2312"/>
                <w:sz w:val="32"/>
                <w:szCs w:val="32"/>
              </w:rPr>
              <w:t>检查人员</w:t>
            </w:r>
          </w:p>
        </w:tc>
        <w:tc>
          <w:tcPr>
            <w:tcW w:w="7514" w:type="dxa"/>
            <w:vAlign w:val="top"/>
          </w:tcPr>
          <w:p>
            <w:pPr>
              <w:spacing w:line="60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gridSpan w:val="2"/>
            <w:vAlign w:val="top"/>
          </w:tcPr>
          <w:p>
            <w:pPr>
              <w:spacing w:line="600" w:lineRule="exact"/>
              <w:ind w:firstLine="160" w:firstLineChars="50"/>
              <w:rPr>
                <w:rFonts w:eastAsia="仿宋_GB2312"/>
                <w:sz w:val="32"/>
                <w:szCs w:val="32"/>
              </w:rPr>
            </w:pPr>
            <w:r>
              <w:rPr>
                <w:rFonts w:hint="eastAsia" w:eastAsia="仿宋_GB2312"/>
                <w:sz w:val="32"/>
                <w:szCs w:val="32"/>
              </w:rPr>
              <w:t>检查内容：</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9242" w:type="dxa"/>
            <w:gridSpan w:val="2"/>
            <w:vAlign w:val="top"/>
          </w:tcPr>
          <w:p>
            <w:pPr>
              <w:spacing w:line="600" w:lineRule="exact"/>
              <w:rPr>
                <w:rFonts w:eastAsia="仿宋_GB2312"/>
                <w:sz w:val="32"/>
                <w:szCs w:val="32"/>
              </w:rPr>
            </w:pPr>
            <w:r>
              <w:rPr>
                <w:rFonts w:hint="eastAsia" w:eastAsia="仿宋_GB2312"/>
                <w:sz w:val="32"/>
                <w:szCs w:val="32"/>
              </w:rPr>
              <w:t>存在问题：</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9242" w:type="dxa"/>
            <w:gridSpan w:val="2"/>
            <w:vAlign w:val="top"/>
          </w:tcPr>
          <w:p>
            <w:pPr>
              <w:spacing w:line="600" w:lineRule="exact"/>
              <w:rPr>
                <w:rFonts w:hint="eastAsia" w:eastAsia="仿宋_GB2312"/>
                <w:sz w:val="32"/>
                <w:szCs w:val="32"/>
              </w:rPr>
            </w:pPr>
            <w:r>
              <w:rPr>
                <w:rFonts w:hint="eastAsia" w:eastAsia="仿宋_GB2312"/>
                <w:sz w:val="32"/>
                <w:szCs w:val="32"/>
              </w:rPr>
              <w:t>检查组意见：</w:t>
            </w: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eastAsia="仿宋_GB2312"/>
                <w:sz w:val="32"/>
                <w:szCs w:val="32"/>
              </w:rPr>
            </w:pPr>
          </w:p>
          <w:p>
            <w:pPr>
              <w:spacing w:line="60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检查人员签名：</w:t>
            </w:r>
            <w:r>
              <w:rPr>
                <w:rFonts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42" w:type="dxa"/>
            <w:gridSpan w:val="2"/>
            <w:vAlign w:val="top"/>
          </w:tcPr>
          <w:p>
            <w:pPr>
              <w:spacing w:line="600" w:lineRule="exact"/>
              <w:rPr>
                <w:rFonts w:eastAsia="仿宋_GB2312"/>
                <w:sz w:val="32"/>
                <w:szCs w:val="32"/>
              </w:rPr>
            </w:pPr>
            <w:r>
              <w:rPr>
                <w:rFonts w:hint="eastAsia" w:eastAsia="仿宋_GB2312"/>
                <w:sz w:val="32"/>
                <w:szCs w:val="32"/>
              </w:rPr>
              <w:t>受检单位意见：</w:t>
            </w:r>
          </w:p>
          <w:p>
            <w:pPr>
              <w:spacing w:line="600" w:lineRule="exact"/>
              <w:rPr>
                <w:rFonts w:eastAsia="仿宋_GB2312"/>
                <w:sz w:val="32"/>
                <w:szCs w:val="32"/>
              </w:rPr>
            </w:pPr>
          </w:p>
          <w:p>
            <w:pPr>
              <w:spacing w:line="600" w:lineRule="exact"/>
              <w:rPr>
                <w:rFonts w:eastAsia="仿宋_GB2312"/>
                <w:sz w:val="32"/>
                <w:szCs w:val="32"/>
              </w:rPr>
            </w:pPr>
          </w:p>
          <w:p>
            <w:pPr>
              <w:spacing w:line="60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受检单位负责人：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9242" w:type="dxa"/>
            <w:gridSpan w:val="2"/>
            <w:vAlign w:val="top"/>
          </w:tcPr>
          <w:p>
            <w:pPr>
              <w:spacing w:line="600" w:lineRule="exact"/>
              <w:rPr>
                <w:rFonts w:eastAsia="仿宋_GB2312"/>
                <w:sz w:val="32"/>
                <w:szCs w:val="32"/>
              </w:rPr>
            </w:pPr>
            <w:r>
              <w:rPr>
                <w:rFonts w:hint="eastAsia" w:eastAsia="仿宋_GB2312"/>
                <w:sz w:val="32"/>
                <w:szCs w:val="32"/>
              </w:rPr>
              <w:t>复检情况：</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r>
              <w:rPr>
                <w:rFonts w:hint="eastAsia" w:eastAsia="仿宋_GB2312"/>
                <w:sz w:val="32"/>
                <w:szCs w:val="32"/>
              </w:rPr>
              <w:t>复检人员：</w:t>
            </w:r>
            <w:r>
              <w:rPr>
                <w:rFonts w:eastAsia="仿宋_GB2312"/>
                <w:sz w:val="32"/>
                <w:szCs w:val="32"/>
              </w:rPr>
              <w:t xml:space="preserve">                          </w:t>
            </w:r>
          </w:p>
          <w:p>
            <w:pPr>
              <w:spacing w:line="600" w:lineRule="exac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柳州市交通运输综合行政执法支队随机抽查检查报告</w:t>
      </w:r>
    </w:p>
    <w:p>
      <w:pPr>
        <w:ind w:firstLine="1050" w:firstLineChars="500"/>
        <w:rPr>
          <w:rFonts w:hint="eastAsia"/>
        </w:rPr>
      </w:pPr>
    </w:p>
    <w:tbl>
      <w:tblPr>
        <w:tblStyle w:val="6"/>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受检单位</w:t>
            </w:r>
          </w:p>
        </w:tc>
        <w:tc>
          <w:tcPr>
            <w:tcW w:w="7282" w:type="dxa"/>
            <w:noWrap w:val="0"/>
            <w:vAlign w:val="top"/>
          </w:tcPr>
          <w:p>
            <w:pP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7" w:type="dxa"/>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检查人员</w:t>
            </w:r>
          </w:p>
        </w:tc>
        <w:tc>
          <w:tcPr>
            <w:tcW w:w="7282" w:type="dxa"/>
            <w:noWrap w:val="0"/>
            <w:vAlign w:val="top"/>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9" w:hRule="atLeast"/>
        </w:trPr>
        <w:tc>
          <w:tcPr>
            <w:tcW w:w="1317" w:type="dxa"/>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检查内容</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131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检查的情况（是否有违法违规）</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31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对被检查人的评价</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31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相关建议</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31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282" w:type="dxa"/>
            <w:noWrap w:val="0"/>
            <w:vAlign w:val="top"/>
          </w:tcPr>
          <w:p>
            <w:pPr>
              <w:rPr>
                <w:rFonts w:hint="eastAsia" w:ascii="仿宋_GB2312" w:hAnsi="仿宋_GB2312" w:eastAsia="仿宋_GB2312" w:cs="仿宋_GB2312"/>
                <w:sz w:val="24"/>
                <w:szCs w:val="24"/>
              </w:rPr>
            </w:pPr>
          </w:p>
        </w:tc>
      </w:tr>
    </w:tbl>
    <w:p>
      <w:pPr>
        <w:ind w:firstLine="720" w:firstLineChars="3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检查人员：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p>
      <w:pP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p>
    <w:p>
      <w:pPr>
        <w:widowControl/>
        <w:spacing w:line="560" w:lineRule="exact"/>
        <w:jc w:val="left"/>
        <w:rPr>
          <w:rFonts w:hint="eastAsia" w:ascii="仿宋_GB2312" w:hAnsi="仿宋_GB2312" w:eastAsia="仿宋_GB2312" w:cs="仿宋_GB2312"/>
          <w:kern w:val="2"/>
          <w:sz w:val="24"/>
          <w:szCs w:val="24"/>
          <w:lang w:val="en-US" w:eastAsia="zh-CN" w:bidi="ar-SA"/>
        </w:rPr>
      </w:pPr>
    </w:p>
    <w:p>
      <w:pPr>
        <w:tabs>
          <w:tab w:val="left" w:pos="4158"/>
        </w:tabs>
        <w:spacing w:line="240" w:lineRule="atLeast"/>
        <w:ind w:right="254" w:rightChars="121"/>
        <w:rPr>
          <w:rFonts w:hint="eastAsia" w:ascii="仿宋_GB2312" w:eastAsia="仿宋_GB2312"/>
          <w:sz w:val="28"/>
          <w:szCs w:val="28"/>
        </w:rPr>
        <w:sectPr>
          <w:pgSz w:w="11906" w:h="16838"/>
          <w:pgMar w:top="2098" w:right="1474" w:bottom="1984" w:left="1587" w:header="851" w:footer="992" w:gutter="0"/>
          <w:pgNumType w:fmt="numberInDash"/>
          <w:cols w:space="425" w:num="1"/>
          <w:docGrid w:type="lines" w:linePitch="312" w:charSpace="0"/>
        </w:sectPr>
      </w:pPr>
    </w:p>
    <w:tbl>
      <w:tblPr>
        <w:tblStyle w:val="6"/>
        <w:tblpPr w:leftFromText="180" w:rightFromText="180" w:vertAnchor="page" w:horzAnchor="page" w:tblpX="1545" w:tblpY="14878"/>
        <w:tblW w:w="944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4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414" w:hRule="atLeast"/>
        </w:trPr>
        <w:tc>
          <w:tcPr>
            <w:tcW w:w="9443" w:type="dxa"/>
            <w:tcBorders>
              <w:top w:val="single" w:color="auto" w:sz="4" w:space="0"/>
              <w:bottom w:val="single" w:color="auto" w:sz="6" w:space="0"/>
            </w:tcBorders>
            <w:noWrap w:val="0"/>
            <w:vAlign w:val="center"/>
          </w:tcPr>
          <w:p>
            <w:pPr>
              <w:tabs>
                <w:tab w:val="left" w:pos="4158"/>
              </w:tabs>
              <w:spacing w:line="240" w:lineRule="atLeast"/>
              <w:ind w:right="254" w:rightChars="121"/>
              <w:rPr>
                <w:rFonts w:hint="eastAsia" w:ascii="仿宋_GB2312" w:eastAsia="仿宋_GB2312"/>
                <w:sz w:val="28"/>
                <w:szCs w:val="28"/>
              </w:rPr>
            </w:pPr>
            <w:r>
              <w:rPr>
                <w:rFonts w:hint="eastAsia" w:ascii="仿宋_GB2312" w:eastAsia="仿宋_GB2312"/>
                <w:sz w:val="28"/>
                <w:szCs w:val="28"/>
              </w:rPr>
              <w:t>柳州市交通运输综合行政执法支队办公室       2022年1月</w:t>
            </w:r>
            <w:r>
              <w:rPr>
                <w:rFonts w:hint="eastAsia" w:ascii="仿宋_GB2312" w:eastAsia="仿宋_GB2312"/>
                <w:sz w:val="28"/>
                <w:szCs w:val="28"/>
                <w:lang w:val="en-US" w:eastAsia="zh-CN"/>
              </w:rPr>
              <w:t>30</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公开方式：依申请公开</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_x0004_falt">
    <w:altName w:val="MingLiU-ExtB"/>
    <w:panose1 w:val="00000000000000000000"/>
    <w:charset w:val="88"/>
    <w:family w:val="auto"/>
    <w:pitch w:val="default"/>
    <w:sig w:usb0="00000000" w:usb1="00000000" w:usb2="00000010" w:usb3="00000000" w:csb0="00100000" w:csb1="00000000"/>
  </w:font>
  <w:font w:name="方正楷体_GBK">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002B"/>
    <w:multiLevelType w:val="singleLevel"/>
    <w:tmpl w:val="81E9002B"/>
    <w:lvl w:ilvl="0" w:tentative="0">
      <w:start w:val="1"/>
      <w:numFmt w:val="decimal"/>
      <w:lvlText w:val="%1."/>
      <w:lvlJc w:val="left"/>
      <w:pPr>
        <w:tabs>
          <w:tab w:val="left" w:pos="312"/>
        </w:tabs>
      </w:pPr>
    </w:lvl>
  </w:abstractNum>
  <w:abstractNum w:abstractNumId="1">
    <w:nsid w:val="F47043A5"/>
    <w:multiLevelType w:val="singleLevel"/>
    <w:tmpl w:val="F47043A5"/>
    <w:lvl w:ilvl="0" w:tentative="0">
      <w:start w:val="1"/>
      <w:numFmt w:val="decimal"/>
      <w:lvlText w:val="%1."/>
      <w:lvlJc w:val="left"/>
      <w:pPr>
        <w:tabs>
          <w:tab w:val="left" w:pos="312"/>
        </w:tabs>
      </w:pPr>
    </w:lvl>
  </w:abstractNum>
  <w:abstractNum w:abstractNumId="2">
    <w:nsid w:val="6002C64A"/>
    <w:multiLevelType w:val="singleLevel"/>
    <w:tmpl w:val="6002C64A"/>
    <w:lvl w:ilvl="0" w:tentative="0">
      <w:start w:val="1"/>
      <w:numFmt w:val="chineseCounting"/>
      <w:suff w:val="nothing"/>
      <w:lvlText w:val="%1、"/>
      <w:lvlJc w:val="left"/>
    </w:lvl>
  </w:abstractNum>
  <w:abstractNum w:abstractNumId="3">
    <w:nsid w:val="6002CF7E"/>
    <w:multiLevelType w:val="singleLevel"/>
    <w:tmpl w:val="6002CF7E"/>
    <w:lvl w:ilvl="0" w:tentative="0">
      <w:start w:val="3"/>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MWRhNTI4OGExZWZkMWZlMDBiOTllYzQ5NmQ1ZWEifQ=="/>
  </w:docVars>
  <w:rsids>
    <w:rsidRoot w:val="00000000"/>
    <w:rsid w:val="001548BB"/>
    <w:rsid w:val="00A543E8"/>
    <w:rsid w:val="022B2EC1"/>
    <w:rsid w:val="055B4B92"/>
    <w:rsid w:val="057D5811"/>
    <w:rsid w:val="0A0576E1"/>
    <w:rsid w:val="0A1D278A"/>
    <w:rsid w:val="0AA26383"/>
    <w:rsid w:val="0DD13966"/>
    <w:rsid w:val="131658ED"/>
    <w:rsid w:val="144D31AD"/>
    <w:rsid w:val="17793FC0"/>
    <w:rsid w:val="1991610E"/>
    <w:rsid w:val="19A46097"/>
    <w:rsid w:val="19A52E4A"/>
    <w:rsid w:val="1C2B6BFA"/>
    <w:rsid w:val="1CFF5743"/>
    <w:rsid w:val="219558EA"/>
    <w:rsid w:val="22D7112E"/>
    <w:rsid w:val="241A7A51"/>
    <w:rsid w:val="24625EF8"/>
    <w:rsid w:val="26AB37D5"/>
    <w:rsid w:val="271F3B1B"/>
    <w:rsid w:val="27962FFD"/>
    <w:rsid w:val="27DD44D6"/>
    <w:rsid w:val="28194810"/>
    <w:rsid w:val="2FAD7E37"/>
    <w:rsid w:val="35C754D0"/>
    <w:rsid w:val="365348A8"/>
    <w:rsid w:val="37F428B0"/>
    <w:rsid w:val="38E70932"/>
    <w:rsid w:val="39444885"/>
    <w:rsid w:val="3BB54D17"/>
    <w:rsid w:val="3CB85F52"/>
    <w:rsid w:val="3E5E2F09"/>
    <w:rsid w:val="3F505C53"/>
    <w:rsid w:val="3F9F1D3B"/>
    <w:rsid w:val="3FEE66DD"/>
    <w:rsid w:val="4021413E"/>
    <w:rsid w:val="403F4719"/>
    <w:rsid w:val="407100B1"/>
    <w:rsid w:val="40CB113B"/>
    <w:rsid w:val="40F75B2D"/>
    <w:rsid w:val="42D56858"/>
    <w:rsid w:val="42D75C56"/>
    <w:rsid w:val="432B7729"/>
    <w:rsid w:val="439118B8"/>
    <w:rsid w:val="4642004E"/>
    <w:rsid w:val="479C7E09"/>
    <w:rsid w:val="480C6CB2"/>
    <w:rsid w:val="49B7230A"/>
    <w:rsid w:val="4AE946FD"/>
    <w:rsid w:val="4BC46AC6"/>
    <w:rsid w:val="4BC73B30"/>
    <w:rsid w:val="4D82367F"/>
    <w:rsid w:val="50B05F21"/>
    <w:rsid w:val="518A68BD"/>
    <w:rsid w:val="53173662"/>
    <w:rsid w:val="53DD1A4C"/>
    <w:rsid w:val="546D0A85"/>
    <w:rsid w:val="57F95F90"/>
    <w:rsid w:val="5B125F89"/>
    <w:rsid w:val="5C12066D"/>
    <w:rsid w:val="5C816363"/>
    <w:rsid w:val="5C990449"/>
    <w:rsid w:val="652866BA"/>
    <w:rsid w:val="663743F7"/>
    <w:rsid w:val="66FC4B18"/>
    <w:rsid w:val="6A0A01ED"/>
    <w:rsid w:val="6B584DEF"/>
    <w:rsid w:val="6FE40F87"/>
    <w:rsid w:val="72252C36"/>
    <w:rsid w:val="7886305F"/>
    <w:rsid w:val="79C332C8"/>
    <w:rsid w:val="7A444BC1"/>
    <w:rsid w:val="7AD75A0C"/>
    <w:rsid w:val="7CEB4587"/>
    <w:rsid w:val="7FAE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styleId="10">
    <w:name w:val="Hyperlink"/>
    <w:qFormat/>
    <w:uiPriority w:val="0"/>
    <w:rPr>
      <w:color w:val="555555"/>
      <w:u w:val="none"/>
    </w:rPr>
  </w:style>
  <w:style w:type="paragraph" w:customStyle="1" w:styleId="11">
    <w:name w:val="正文文本 (3)"/>
    <w:basedOn w:val="1"/>
    <w:qFormat/>
    <w:uiPriority w:val="99"/>
    <w:pPr>
      <w:shd w:val="clear" w:color="auto" w:fill="FFFFFF"/>
      <w:spacing w:after="120" w:line="720" w:lineRule="exact"/>
      <w:jc w:val="left"/>
    </w:pPr>
    <w:rPr>
      <w:rFonts w:ascii="MingLiU_x0004_falt" w:hAnsi="MingLiU_x0004_falt" w:eastAsia="MingLiU_x0004_falt"/>
      <w:spacing w:val="40"/>
      <w:kern w:val="0"/>
      <w:sz w:val="30"/>
      <w:szCs w:val="30"/>
    </w:rPr>
  </w:style>
  <w:style w:type="paragraph" w:customStyle="1" w:styleId="12">
    <w:name w:val="p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样式2"/>
    <w:basedOn w:val="1"/>
    <w:qFormat/>
    <w:uiPriority w:val="0"/>
    <w:pPr>
      <w:adjustRightInd w:val="0"/>
      <w:snapToGrid w:val="0"/>
      <w:spacing w:line="590" w:lineRule="exact"/>
      <w:ind w:firstLine="640"/>
    </w:pPr>
    <w:rPr>
      <w:rFonts w:ascii="方正楷体_GBK" w:hAnsi="Times New Roman" w:eastAsia="方正楷体_GBK" w:cs="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5233</Words>
  <Characters>5338</Characters>
  <Lines>0</Lines>
  <Paragraphs>0</Paragraphs>
  <TotalTime>1</TotalTime>
  <ScaleCrop>false</ScaleCrop>
  <LinksUpToDate>false</LinksUpToDate>
  <CharactersWithSpaces>5923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2020-10-13T09:07:00Z</dcterms:created>
  <dc:creator>Administrator</dc:creator>
  <cp:lastModifiedBy>fighting－莲花</cp:lastModifiedBy>
  <cp:lastPrinted>2022-02-14T08:13:00Z</cp:lastPrinted>
  <dcterms:modified xsi:type="dcterms:W3CDTF">2023-05-04T10:28:33Z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AE518930DDFC493083B4940410DBC506</vt:lpwstr>
  </property>
</Properties>
</file>